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3F81EE9" w14:textId="7E3731DC" w:rsidR="000A0925" w:rsidRPr="000A0925" w:rsidRDefault="000A0925" w:rsidP="000A0925">
      <w:pPr>
        <w:pStyle w:val="NoSpacing"/>
        <w:spacing w:line="360" w:lineRule="auto"/>
        <w:jc w:val="center"/>
        <w:rPr>
          <w:rFonts w:asciiTheme="majorBidi" w:hAnsiTheme="majorBidi" w:cstheme="majorBidi"/>
          <w:sz w:val="28"/>
          <w:szCs w:val="28"/>
        </w:rPr>
      </w:pPr>
      <w:r w:rsidRPr="00467324">
        <w:rPr>
          <w:rFonts w:asciiTheme="majorBidi" w:hAnsiTheme="majorBidi" w:cstheme="majorBidi"/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45363BC0" wp14:editId="08A7863C">
            <wp:simplePos x="0" y="0"/>
            <wp:positionH relativeFrom="margin">
              <wp:posOffset>4781550</wp:posOffset>
            </wp:positionH>
            <wp:positionV relativeFrom="margin">
              <wp:posOffset>-390525</wp:posOffset>
            </wp:positionV>
            <wp:extent cx="1157605" cy="1254760"/>
            <wp:effectExtent l="0" t="0" r="4445" b="2540"/>
            <wp:wrapTopAndBottom/>
            <wp:docPr id="726197123" name="Picture 2" descr="‪‎Mansoura University‎‬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6197123" name="Picture 2" descr="‪‎Mansoura University‎‬‏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7605" cy="1254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0A0925">
        <w:rPr>
          <w:rFonts w:asciiTheme="majorBidi" w:hAnsiTheme="majorBidi" w:cstheme="majorBidi"/>
          <w:sz w:val="28"/>
          <w:szCs w:val="28"/>
        </w:rPr>
        <w:t>Plenary Opening Lecture</w:t>
      </w:r>
    </w:p>
    <w:p w14:paraId="60C6804C" w14:textId="2148132B" w:rsidR="000A0925" w:rsidRPr="000A0925" w:rsidRDefault="000A0925" w:rsidP="000A0925">
      <w:pPr>
        <w:pStyle w:val="NoSpacing"/>
        <w:spacing w:line="360" w:lineRule="auto"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0A0925">
        <w:rPr>
          <w:rFonts w:asciiTheme="majorBidi" w:hAnsiTheme="majorBidi" w:cstheme="majorBidi"/>
          <w:b/>
          <w:bCs/>
          <w:sz w:val="28"/>
          <w:szCs w:val="28"/>
          <w:u w:val="single"/>
        </w:rPr>
        <w:t>Prof</w:t>
      </w:r>
      <w:r w:rsidRPr="000A0925">
        <w:rPr>
          <w:rFonts w:asciiTheme="majorBidi" w:hAnsiTheme="majorBidi" w:cstheme="majorBidi"/>
          <w:b/>
          <w:bCs/>
          <w:sz w:val="28"/>
          <w:szCs w:val="28"/>
          <w:u w:val="single"/>
        </w:rPr>
        <w:t>.</w:t>
      </w:r>
      <w:r w:rsidRPr="000A0925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Mohamed El-Far</w:t>
      </w:r>
    </w:p>
    <w:p w14:paraId="175713CB" w14:textId="0BD11A3F" w:rsidR="000A0925" w:rsidRPr="000A0925" w:rsidRDefault="000A0925" w:rsidP="00C213F6">
      <w:pPr>
        <w:pStyle w:val="NoSpacing"/>
        <w:spacing w:line="360" w:lineRule="auto"/>
        <w:jc w:val="center"/>
        <w:rPr>
          <w:rFonts w:asciiTheme="majorBidi" w:hAnsiTheme="majorBidi" w:cstheme="majorBidi"/>
          <w:sz w:val="28"/>
          <w:szCs w:val="28"/>
        </w:rPr>
      </w:pPr>
      <w:r w:rsidRPr="000A0925">
        <w:rPr>
          <w:rFonts w:asciiTheme="majorBidi" w:hAnsiTheme="majorBidi" w:cstheme="majorBidi"/>
          <w:sz w:val="28"/>
          <w:szCs w:val="28"/>
        </w:rPr>
        <w:t>Mansoura University,</w:t>
      </w:r>
      <w:r w:rsidR="00C213F6">
        <w:rPr>
          <w:rFonts w:asciiTheme="majorBidi" w:hAnsiTheme="majorBidi" w:cstheme="majorBidi"/>
          <w:sz w:val="28"/>
          <w:szCs w:val="28"/>
        </w:rPr>
        <w:t xml:space="preserve"> </w:t>
      </w:r>
      <w:r w:rsidRPr="000A0925">
        <w:rPr>
          <w:rFonts w:asciiTheme="majorBidi" w:hAnsiTheme="majorBidi" w:cstheme="majorBidi"/>
          <w:sz w:val="28"/>
          <w:szCs w:val="28"/>
        </w:rPr>
        <w:t>Egypt</w:t>
      </w:r>
    </w:p>
    <w:p w14:paraId="3F859061" w14:textId="14C900FA" w:rsidR="00D24F2F" w:rsidRDefault="000A0925" w:rsidP="000A0925">
      <w:pPr>
        <w:pStyle w:val="NoSpacing"/>
        <w:spacing w:line="360" w:lineRule="auto"/>
        <w:jc w:val="center"/>
        <w:rPr>
          <w:rFonts w:asciiTheme="majorBidi" w:hAnsiTheme="majorBidi" w:cstheme="majorBidi"/>
          <w:sz w:val="28"/>
          <w:szCs w:val="28"/>
        </w:rPr>
      </w:pPr>
      <w:r w:rsidRPr="000A0925">
        <w:rPr>
          <w:rFonts w:asciiTheme="majorBidi" w:hAnsiTheme="majorBidi" w:cstheme="majorBidi"/>
          <w:sz w:val="28"/>
          <w:szCs w:val="28"/>
        </w:rPr>
        <w:t>(Conference Chairman)</w:t>
      </w:r>
    </w:p>
    <w:p w14:paraId="409C6988" w14:textId="77777777" w:rsidR="00D24F2F" w:rsidRDefault="00D24F2F" w:rsidP="00F64F02">
      <w:pPr>
        <w:pStyle w:val="NoSpacing"/>
        <w:jc w:val="both"/>
        <w:rPr>
          <w:rFonts w:asciiTheme="majorBidi" w:hAnsiTheme="majorBidi" w:cstheme="majorBidi"/>
          <w:sz w:val="28"/>
          <w:szCs w:val="28"/>
        </w:rPr>
      </w:pPr>
    </w:p>
    <w:p w14:paraId="1D291AFB" w14:textId="6FE85F49" w:rsidR="00467324" w:rsidRPr="00467324" w:rsidRDefault="00F64F02" w:rsidP="00D24F2F">
      <w:pPr>
        <w:pStyle w:val="NoSpacing"/>
        <w:spacing w:line="360" w:lineRule="auto"/>
        <w:jc w:val="both"/>
        <w:rPr>
          <w:rFonts w:asciiTheme="majorBidi" w:hAnsiTheme="majorBidi" w:cstheme="majorBidi"/>
          <w:sz w:val="28"/>
          <w:szCs w:val="28"/>
          <w:lang w:bidi="ar-EG"/>
        </w:rPr>
      </w:pPr>
      <w:r>
        <w:rPr>
          <w:rFonts w:asciiTheme="majorBidi" w:hAnsiTheme="majorBidi" w:cstheme="majorBidi"/>
          <w:sz w:val="28"/>
          <w:szCs w:val="28"/>
        </w:rPr>
        <w:t>“</w:t>
      </w:r>
      <w:r w:rsidRPr="00F64F02">
        <w:rPr>
          <w:rFonts w:asciiTheme="majorBidi" w:hAnsiTheme="majorBidi" w:cstheme="majorBidi"/>
          <w:sz w:val="28"/>
          <w:szCs w:val="28"/>
        </w:rPr>
        <w:t xml:space="preserve">Photodynamic Therapy of Tumors Using Lasers from our Bench Biochemical Discovery to Clinical Applications: An Overview of Our </w:t>
      </w:r>
      <w:proofErr w:type="gramStart"/>
      <w:r w:rsidRPr="00F64F02">
        <w:rPr>
          <w:rFonts w:asciiTheme="majorBidi" w:hAnsiTheme="majorBidi" w:cstheme="majorBidi"/>
          <w:sz w:val="28"/>
          <w:szCs w:val="28"/>
        </w:rPr>
        <w:t>Forty Five</w:t>
      </w:r>
      <w:proofErr w:type="gramEnd"/>
      <w:r w:rsidRPr="00F64F02">
        <w:rPr>
          <w:rFonts w:asciiTheme="majorBidi" w:hAnsiTheme="majorBidi" w:cstheme="majorBidi"/>
          <w:sz w:val="28"/>
          <w:szCs w:val="28"/>
        </w:rPr>
        <w:t xml:space="preserve"> Years of Experience</w:t>
      </w:r>
      <w:r>
        <w:rPr>
          <w:rFonts w:asciiTheme="majorBidi" w:hAnsiTheme="majorBidi" w:cstheme="majorBidi"/>
          <w:sz w:val="28"/>
          <w:szCs w:val="28"/>
          <w:lang w:bidi="ar-EG"/>
        </w:rPr>
        <w:t>”</w:t>
      </w:r>
    </w:p>
    <w:p w14:paraId="18E41223" w14:textId="77777777" w:rsidR="00467324" w:rsidRPr="00467324" w:rsidRDefault="00467324" w:rsidP="00467324">
      <w:pPr>
        <w:pStyle w:val="NoSpacing"/>
        <w:rPr>
          <w:rFonts w:asciiTheme="majorBidi" w:hAnsiTheme="majorBidi" w:cstheme="majorBidi"/>
          <w:sz w:val="28"/>
          <w:szCs w:val="28"/>
        </w:rPr>
      </w:pPr>
    </w:p>
    <w:p w14:paraId="620B1B57" w14:textId="77777777" w:rsidR="00467324" w:rsidRPr="00467324" w:rsidRDefault="00467324" w:rsidP="00F306B0">
      <w:pPr>
        <w:pStyle w:val="NoSpacing"/>
        <w:spacing w:line="360" w:lineRule="auto"/>
        <w:jc w:val="both"/>
        <w:rPr>
          <w:rFonts w:asciiTheme="majorBidi" w:hAnsiTheme="majorBidi" w:cstheme="majorBidi"/>
          <w:sz w:val="28"/>
          <w:szCs w:val="28"/>
        </w:rPr>
      </w:pPr>
      <w:r w:rsidRPr="00467324">
        <w:rPr>
          <w:rFonts w:asciiTheme="majorBidi" w:hAnsiTheme="majorBidi" w:cstheme="majorBidi"/>
          <w:sz w:val="28"/>
          <w:szCs w:val="28"/>
        </w:rPr>
        <w:t>Abstract:</w:t>
      </w:r>
    </w:p>
    <w:p w14:paraId="5D0DE066" w14:textId="1DD567BE" w:rsidR="00501F7F" w:rsidRPr="00467324" w:rsidRDefault="00467324" w:rsidP="000A0925">
      <w:pPr>
        <w:pStyle w:val="NoSpacing"/>
        <w:spacing w:line="360" w:lineRule="auto"/>
        <w:jc w:val="both"/>
        <w:rPr>
          <w:rFonts w:asciiTheme="majorBidi" w:hAnsiTheme="majorBidi" w:cstheme="majorBidi"/>
          <w:sz w:val="28"/>
          <w:szCs w:val="28"/>
        </w:rPr>
      </w:pPr>
      <w:r w:rsidRPr="00467324">
        <w:rPr>
          <w:rFonts w:asciiTheme="majorBidi" w:hAnsiTheme="majorBidi" w:cstheme="majorBidi"/>
          <w:sz w:val="28"/>
          <w:szCs w:val="28"/>
        </w:rPr>
        <w:t xml:space="preserve">We will present an overview of our long-term team(s) experience during </w:t>
      </w:r>
      <w:proofErr w:type="gramStart"/>
      <w:r w:rsidR="00F64F02" w:rsidRPr="00467324">
        <w:rPr>
          <w:rFonts w:asciiTheme="majorBidi" w:hAnsiTheme="majorBidi" w:cstheme="majorBidi"/>
          <w:sz w:val="28"/>
          <w:szCs w:val="28"/>
        </w:rPr>
        <w:t>fort</w:t>
      </w:r>
      <w:r w:rsidR="00F64F02">
        <w:rPr>
          <w:rFonts w:asciiTheme="majorBidi" w:hAnsiTheme="majorBidi" w:cstheme="majorBidi"/>
          <w:sz w:val="28"/>
          <w:szCs w:val="28"/>
        </w:rPr>
        <w:t>y five</w:t>
      </w:r>
      <w:proofErr w:type="gramEnd"/>
      <w:r w:rsidR="00F64F02">
        <w:rPr>
          <w:rFonts w:asciiTheme="majorBidi" w:hAnsiTheme="majorBidi" w:cstheme="majorBidi"/>
          <w:sz w:val="28"/>
          <w:szCs w:val="28"/>
        </w:rPr>
        <w:t xml:space="preserve"> years</w:t>
      </w:r>
      <w:r w:rsidRPr="00467324">
        <w:rPr>
          <w:rFonts w:asciiTheme="majorBidi" w:hAnsiTheme="majorBidi" w:cstheme="majorBidi"/>
          <w:sz w:val="28"/>
          <w:szCs w:val="28"/>
        </w:rPr>
        <w:t xml:space="preserve"> in the field of photodynamic therapy (PDT) of tumors by LASER, from drug discovery to clinical applications. The lecture main topics include:</w:t>
      </w:r>
      <w:r w:rsidR="00F306B0">
        <w:rPr>
          <w:rFonts w:asciiTheme="majorBidi" w:hAnsiTheme="majorBidi" w:cstheme="majorBidi"/>
          <w:sz w:val="28"/>
          <w:szCs w:val="28"/>
        </w:rPr>
        <w:t xml:space="preserve"> 1) </w:t>
      </w:r>
      <w:r w:rsidRPr="00467324">
        <w:rPr>
          <w:rFonts w:asciiTheme="majorBidi" w:hAnsiTheme="majorBidi" w:cstheme="majorBidi"/>
          <w:sz w:val="28"/>
          <w:szCs w:val="28"/>
        </w:rPr>
        <w:t>Our search for ideal photosensitizers and discovery of uroporphyrin ability to be selectively retained in tumors for PDT and mechanism of action</w:t>
      </w:r>
      <w:r w:rsidR="00830881">
        <w:rPr>
          <w:rFonts w:asciiTheme="majorBidi" w:hAnsiTheme="majorBidi" w:cstheme="majorBidi"/>
          <w:sz w:val="28"/>
          <w:szCs w:val="28"/>
        </w:rPr>
        <w:t xml:space="preserve"> as well as cell biochemistry and function.</w:t>
      </w:r>
      <w:r w:rsidR="00F306B0">
        <w:rPr>
          <w:rFonts w:asciiTheme="majorBidi" w:hAnsiTheme="majorBidi" w:cstheme="majorBidi"/>
          <w:sz w:val="28"/>
          <w:szCs w:val="28"/>
        </w:rPr>
        <w:t xml:space="preserve"> 2) </w:t>
      </w:r>
      <w:r w:rsidRPr="00467324">
        <w:rPr>
          <w:rFonts w:asciiTheme="majorBidi" w:hAnsiTheme="majorBidi" w:cstheme="majorBidi"/>
          <w:sz w:val="28"/>
          <w:szCs w:val="28"/>
        </w:rPr>
        <w:t>We will show our novel approach of biodistribution and selective in-vivo tumor localization of endogenous porphyrins induced and stimulated by 5-Aminolevulinic acid (ALA) as a newly developed technique which we adopted to treat certain types of cancers.</w:t>
      </w:r>
      <w:r w:rsidR="00F306B0">
        <w:rPr>
          <w:rFonts w:asciiTheme="majorBidi" w:hAnsiTheme="majorBidi" w:cstheme="majorBidi"/>
          <w:sz w:val="28"/>
          <w:szCs w:val="28"/>
        </w:rPr>
        <w:t xml:space="preserve"> 3) </w:t>
      </w:r>
      <w:r w:rsidRPr="00467324">
        <w:rPr>
          <w:rFonts w:asciiTheme="majorBidi" w:hAnsiTheme="majorBidi" w:cstheme="majorBidi"/>
          <w:sz w:val="28"/>
          <w:szCs w:val="28"/>
        </w:rPr>
        <w:t>Removal of skin phototoxicity after PDT of tumors using our novel approach.</w:t>
      </w:r>
      <w:r w:rsidR="00F306B0">
        <w:rPr>
          <w:rFonts w:asciiTheme="majorBidi" w:hAnsiTheme="majorBidi" w:cstheme="majorBidi"/>
          <w:sz w:val="28"/>
          <w:szCs w:val="28"/>
        </w:rPr>
        <w:t xml:space="preserve"> 4) </w:t>
      </w:r>
      <w:r w:rsidRPr="00467324">
        <w:rPr>
          <w:rFonts w:asciiTheme="majorBidi" w:hAnsiTheme="majorBidi" w:cstheme="majorBidi"/>
          <w:sz w:val="28"/>
          <w:szCs w:val="28"/>
        </w:rPr>
        <w:t xml:space="preserve">We will show PDT </w:t>
      </w:r>
      <w:r w:rsidR="00F306B0">
        <w:rPr>
          <w:rFonts w:asciiTheme="majorBidi" w:hAnsiTheme="majorBidi" w:cstheme="majorBidi"/>
          <w:sz w:val="28"/>
          <w:szCs w:val="28"/>
        </w:rPr>
        <w:t>-</w:t>
      </w:r>
      <w:r w:rsidRPr="00467324">
        <w:rPr>
          <w:rFonts w:asciiTheme="majorBidi" w:hAnsiTheme="majorBidi" w:cstheme="majorBidi"/>
          <w:sz w:val="28"/>
          <w:szCs w:val="28"/>
        </w:rPr>
        <w:t xml:space="preserve"> clinical applications for treatment of certain types of cancers.</w:t>
      </w:r>
      <w:r w:rsidR="00F306B0">
        <w:rPr>
          <w:rFonts w:asciiTheme="majorBidi" w:hAnsiTheme="majorBidi" w:cstheme="majorBidi"/>
          <w:sz w:val="28"/>
          <w:szCs w:val="28"/>
        </w:rPr>
        <w:t xml:space="preserve"> 5) </w:t>
      </w:r>
      <w:r w:rsidRPr="00467324">
        <w:rPr>
          <w:rFonts w:asciiTheme="majorBidi" w:hAnsiTheme="majorBidi" w:cstheme="majorBidi"/>
          <w:sz w:val="28"/>
          <w:szCs w:val="28"/>
        </w:rPr>
        <w:t>Recent therapeutic application of our ALA technique in combination with high energy photons as Radiodynamic therapy (RDT) of deep-seated tumors in lungs and brain.</w:t>
      </w:r>
      <w:r w:rsidR="00F306B0">
        <w:rPr>
          <w:rFonts w:asciiTheme="majorBidi" w:hAnsiTheme="majorBidi" w:cstheme="majorBidi"/>
          <w:sz w:val="28"/>
          <w:szCs w:val="28"/>
        </w:rPr>
        <w:t xml:space="preserve"> 6) </w:t>
      </w:r>
      <w:r w:rsidRPr="00467324">
        <w:rPr>
          <w:rFonts w:asciiTheme="majorBidi" w:hAnsiTheme="majorBidi" w:cstheme="majorBidi"/>
          <w:sz w:val="28"/>
          <w:szCs w:val="28"/>
        </w:rPr>
        <w:t>We will present our future vision for ways to increase PDT efficacy and where do we go from here.</w:t>
      </w:r>
    </w:p>
    <w:sectPr w:rsidR="00501F7F" w:rsidRPr="0046732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EFF1FD6"/>
    <w:multiLevelType w:val="multilevel"/>
    <w:tmpl w:val="3E3E46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4635020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112E"/>
    <w:rsid w:val="000A0925"/>
    <w:rsid w:val="00467324"/>
    <w:rsid w:val="00501F7F"/>
    <w:rsid w:val="0065112E"/>
    <w:rsid w:val="00771538"/>
    <w:rsid w:val="007A2625"/>
    <w:rsid w:val="00830881"/>
    <w:rsid w:val="008E3226"/>
    <w:rsid w:val="00A051AB"/>
    <w:rsid w:val="00B04C38"/>
    <w:rsid w:val="00B9503A"/>
    <w:rsid w:val="00BD7731"/>
    <w:rsid w:val="00C213F6"/>
    <w:rsid w:val="00D24F2F"/>
    <w:rsid w:val="00EE4F4B"/>
    <w:rsid w:val="00F306B0"/>
    <w:rsid w:val="00F62B6C"/>
    <w:rsid w:val="00F64F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5513EE"/>
  <w15:chartTrackingRefBased/>
  <w15:docId w15:val="{9102C7B7-4EBA-4E15-A88F-A57B777D94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6732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8273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81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205</Words>
  <Characters>1173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Mohamed Reda</dc:creator>
  <cp:keywords/>
  <dc:description/>
  <cp:lastModifiedBy>Mohamed Reda</cp:lastModifiedBy>
  <cp:revision>11</cp:revision>
  <dcterms:created xsi:type="dcterms:W3CDTF">2026-02-28T15:04:00Z</dcterms:created>
  <dcterms:modified xsi:type="dcterms:W3CDTF">2026-02-28T23:07:00Z</dcterms:modified>
</cp:coreProperties>
</file>