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C589A" w14:textId="5C7D70B0" w:rsidR="00E83DA5" w:rsidRDefault="00E83DA5" w:rsidP="00C23966"/>
    <w:p w14:paraId="0F6FF0BA" w14:textId="5358EC2C" w:rsidR="00E83DA5" w:rsidRDefault="00E50D52">
      <w:pPr>
        <w:pStyle w:val="BodyText"/>
        <w:spacing w:before="11"/>
        <w:rPr>
          <w:sz w:val="24"/>
        </w:rPr>
      </w:pPr>
      <w:r>
        <w:rPr>
          <w:noProof/>
          <w:sz w:val="20"/>
        </w:rPr>
        <w:drawing>
          <wp:anchor distT="0" distB="0" distL="114300" distR="114300" simplePos="0" relativeHeight="251658240" behindDoc="0" locked="0" layoutInCell="1" allowOverlap="1" wp14:anchorId="2A6FC0A3" wp14:editId="030CBC72">
            <wp:simplePos x="0" y="0"/>
            <wp:positionH relativeFrom="margin">
              <wp:posOffset>4737735</wp:posOffset>
            </wp:positionH>
            <wp:positionV relativeFrom="margin">
              <wp:posOffset>161925</wp:posOffset>
            </wp:positionV>
            <wp:extent cx="1555565" cy="1819275"/>
            <wp:effectExtent l="0" t="0" r="6985" b="0"/>
            <wp:wrapSquare wrapText="bothSides"/>
            <wp:docPr id="1" name="Image 1" descr="A person with blonde hair and a black and white polka dot shirt  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person with blonde hair and a black and white polka dot shirt  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55565" cy="1819275"/>
                    </a:xfrm>
                    <a:prstGeom prst="rect">
                      <a:avLst/>
                    </a:prstGeom>
                  </pic:spPr>
                </pic:pic>
              </a:graphicData>
            </a:graphic>
          </wp:anchor>
        </w:drawing>
      </w:r>
    </w:p>
    <w:p w14:paraId="41127E21" w14:textId="3D859A6F" w:rsidR="00E83DA5" w:rsidRPr="00E50D52" w:rsidRDefault="007673D1" w:rsidP="00E50D52">
      <w:pPr>
        <w:pStyle w:val="Heading1"/>
        <w:jc w:val="left"/>
      </w:pPr>
      <w:r>
        <w:rPr>
          <w:spacing w:val="-2"/>
        </w:rPr>
        <w:t>T</w:t>
      </w:r>
      <w:r w:rsidR="00E50D52">
        <w:rPr>
          <w:spacing w:val="-2"/>
        </w:rPr>
        <w:t>itle</w:t>
      </w:r>
      <w:r>
        <w:rPr>
          <w:spacing w:val="-2"/>
        </w:rPr>
        <w:t>:</w:t>
      </w:r>
      <w:r w:rsidR="00E50D52">
        <w:rPr>
          <w:spacing w:val="-2"/>
        </w:rPr>
        <w:t xml:space="preserve"> </w:t>
      </w:r>
      <w:r w:rsidRPr="007673D1">
        <w:t>Innovating Beyond Hormones: A Randomized Controlled Trial of a Hemp-Derived Cannabinoid-Terpene Formulation Targeting Psychological and Cognitive Symptoms Across the Menopausal Transition</w:t>
      </w:r>
    </w:p>
    <w:p w14:paraId="7D7D9AAA" w14:textId="77777777" w:rsidR="00E83DA5" w:rsidRDefault="00E83DA5">
      <w:pPr>
        <w:pStyle w:val="BodyText"/>
        <w:spacing w:before="17"/>
        <w:rPr>
          <w:b/>
        </w:rPr>
      </w:pPr>
    </w:p>
    <w:p w14:paraId="56A3746D" w14:textId="77777777" w:rsidR="00E83DA5" w:rsidRDefault="007673D1">
      <w:pPr>
        <w:ind w:left="23"/>
        <w:jc w:val="both"/>
        <w:rPr>
          <w:sz w:val="23"/>
        </w:rPr>
      </w:pPr>
      <w:r>
        <w:rPr>
          <w:b/>
          <w:sz w:val="23"/>
        </w:rPr>
        <w:t>Presenting</w:t>
      </w:r>
      <w:r>
        <w:rPr>
          <w:b/>
          <w:spacing w:val="-3"/>
          <w:sz w:val="23"/>
        </w:rPr>
        <w:t xml:space="preserve"> </w:t>
      </w:r>
      <w:r>
        <w:rPr>
          <w:b/>
          <w:sz w:val="23"/>
        </w:rPr>
        <w:t>author</w:t>
      </w:r>
      <w:r>
        <w:rPr>
          <w:b/>
          <w:spacing w:val="-4"/>
          <w:sz w:val="23"/>
        </w:rPr>
        <w:t xml:space="preserve"> </w:t>
      </w:r>
      <w:r>
        <w:rPr>
          <w:b/>
          <w:sz w:val="23"/>
        </w:rPr>
        <w:t>name:</w:t>
      </w:r>
      <w:r>
        <w:rPr>
          <w:b/>
          <w:spacing w:val="54"/>
          <w:sz w:val="23"/>
        </w:rPr>
        <w:t xml:space="preserve"> </w:t>
      </w:r>
      <w:r>
        <w:rPr>
          <w:sz w:val="23"/>
        </w:rPr>
        <w:t>Natasha</w:t>
      </w:r>
      <w:r>
        <w:rPr>
          <w:spacing w:val="-3"/>
          <w:sz w:val="23"/>
        </w:rPr>
        <w:t xml:space="preserve"> </w:t>
      </w:r>
      <w:proofErr w:type="spellStart"/>
      <w:r>
        <w:rPr>
          <w:spacing w:val="-2"/>
          <w:sz w:val="23"/>
        </w:rPr>
        <w:t>Meinertzhagen</w:t>
      </w:r>
      <w:proofErr w:type="spellEnd"/>
    </w:p>
    <w:p w14:paraId="57B65F6D" w14:textId="77777777" w:rsidR="00E83DA5" w:rsidRDefault="00E83DA5">
      <w:pPr>
        <w:pStyle w:val="BodyText"/>
        <w:spacing w:before="16"/>
      </w:pPr>
    </w:p>
    <w:p w14:paraId="0A77ACAC" w14:textId="77777777" w:rsidR="00E83DA5" w:rsidRDefault="007673D1">
      <w:pPr>
        <w:ind w:left="23"/>
        <w:jc w:val="both"/>
        <w:rPr>
          <w:sz w:val="23"/>
        </w:rPr>
      </w:pPr>
      <w:r>
        <w:rPr>
          <w:b/>
          <w:sz w:val="23"/>
        </w:rPr>
        <w:t>Affiliation</w:t>
      </w:r>
      <w:r>
        <w:rPr>
          <w:b/>
          <w:spacing w:val="-1"/>
          <w:sz w:val="23"/>
        </w:rPr>
        <w:t xml:space="preserve"> </w:t>
      </w:r>
      <w:r>
        <w:rPr>
          <w:b/>
          <w:sz w:val="23"/>
        </w:rPr>
        <w:t>details</w:t>
      </w:r>
      <w:r>
        <w:rPr>
          <w:b/>
          <w:spacing w:val="-3"/>
          <w:sz w:val="23"/>
        </w:rPr>
        <w:t xml:space="preserve"> </w:t>
      </w:r>
      <w:r>
        <w:rPr>
          <w:b/>
          <w:sz w:val="23"/>
        </w:rPr>
        <w:t>of</w:t>
      </w:r>
      <w:r>
        <w:rPr>
          <w:b/>
          <w:spacing w:val="-9"/>
          <w:sz w:val="23"/>
        </w:rPr>
        <w:t xml:space="preserve"> </w:t>
      </w:r>
      <w:r>
        <w:rPr>
          <w:b/>
          <w:sz w:val="23"/>
        </w:rPr>
        <w:t xml:space="preserve">author: </w:t>
      </w:r>
      <w:r>
        <w:rPr>
          <w:sz w:val="23"/>
        </w:rPr>
        <w:t>Terra</w:t>
      </w:r>
      <w:r>
        <w:rPr>
          <w:spacing w:val="-4"/>
          <w:sz w:val="23"/>
        </w:rPr>
        <w:t xml:space="preserve"> </w:t>
      </w:r>
      <w:r>
        <w:rPr>
          <w:sz w:val="23"/>
        </w:rPr>
        <w:t>Mater</w:t>
      </w:r>
      <w:r>
        <w:rPr>
          <w:spacing w:val="-4"/>
          <w:sz w:val="23"/>
        </w:rPr>
        <w:t xml:space="preserve"> </w:t>
      </w:r>
      <w:r>
        <w:rPr>
          <w:sz w:val="23"/>
        </w:rPr>
        <w:t>Botanicals</w:t>
      </w:r>
      <w:r>
        <w:rPr>
          <w:spacing w:val="-3"/>
          <w:sz w:val="23"/>
        </w:rPr>
        <w:t xml:space="preserve"> </w:t>
      </w:r>
      <w:r>
        <w:rPr>
          <w:sz w:val="23"/>
        </w:rPr>
        <w:t>Pty</w:t>
      </w:r>
      <w:r>
        <w:rPr>
          <w:spacing w:val="-2"/>
          <w:sz w:val="23"/>
        </w:rPr>
        <w:t xml:space="preserve"> </w:t>
      </w:r>
      <w:r>
        <w:rPr>
          <w:spacing w:val="-5"/>
          <w:sz w:val="23"/>
        </w:rPr>
        <w:t>Ltd</w:t>
      </w:r>
    </w:p>
    <w:p w14:paraId="2C27EE52" w14:textId="77777777" w:rsidR="00E83DA5" w:rsidRDefault="00E83DA5">
      <w:pPr>
        <w:pStyle w:val="BodyText"/>
        <w:spacing w:before="16"/>
      </w:pPr>
    </w:p>
    <w:p w14:paraId="12EE7D3C" w14:textId="77777777" w:rsidR="00E83DA5" w:rsidRDefault="007673D1">
      <w:pPr>
        <w:ind w:left="23"/>
        <w:jc w:val="both"/>
        <w:rPr>
          <w:sz w:val="23"/>
        </w:rPr>
      </w:pPr>
      <w:r>
        <w:rPr>
          <w:b/>
          <w:sz w:val="23"/>
        </w:rPr>
        <w:t>Co-authors’</w:t>
      </w:r>
      <w:r>
        <w:rPr>
          <w:b/>
          <w:spacing w:val="-4"/>
          <w:sz w:val="23"/>
        </w:rPr>
        <w:t xml:space="preserve"> </w:t>
      </w:r>
      <w:r>
        <w:rPr>
          <w:b/>
          <w:sz w:val="23"/>
        </w:rPr>
        <w:t>details:</w:t>
      </w:r>
      <w:r>
        <w:rPr>
          <w:b/>
          <w:spacing w:val="-1"/>
          <w:sz w:val="23"/>
        </w:rPr>
        <w:t xml:space="preserve"> </w:t>
      </w:r>
      <w:r>
        <w:rPr>
          <w:b/>
          <w:sz w:val="23"/>
          <w:vertAlign w:val="superscript"/>
        </w:rPr>
        <w:t>1</w:t>
      </w:r>
      <w:r>
        <w:rPr>
          <w:sz w:val="23"/>
        </w:rPr>
        <w:t>Carrie</w:t>
      </w:r>
      <w:r>
        <w:rPr>
          <w:spacing w:val="-5"/>
          <w:sz w:val="23"/>
        </w:rPr>
        <w:t xml:space="preserve"> </w:t>
      </w:r>
      <w:r>
        <w:rPr>
          <w:sz w:val="23"/>
        </w:rPr>
        <w:t>Cuttler, PhD.,</w:t>
      </w:r>
      <w:r>
        <w:rPr>
          <w:spacing w:val="-3"/>
          <w:sz w:val="23"/>
        </w:rPr>
        <w:t xml:space="preserve"> </w:t>
      </w:r>
      <w:r>
        <w:rPr>
          <w:b/>
          <w:sz w:val="23"/>
          <w:vertAlign w:val="superscript"/>
        </w:rPr>
        <w:t>1</w:t>
      </w:r>
      <w:r>
        <w:rPr>
          <w:sz w:val="23"/>
        </w:rPr>
        <w:t>Matteya</w:t>
      </w:r>
      <w:r>
        <w:rPr>
          <w:spacing w:val="-4"/>
          <w:sz w:val="23"/>
        </w:rPr>
        <w:t xml:space="preserve"> </w:t>
      </w:r>
      <w:r>
        <w:rPr>
          <w:sz w:val="23"/>
        </w:rPr>
        <w:t>A.</w:t>
      </w:r>
      <w:r>
        <w:rPr>
          <w:spacing w:val="-1"/>
          <w:sz w:val="23"/>
        </w:rPr>
        <w:t xml:space="preserve"> </w:t>
      </w:r>
      <w:r>
        <w:rPr>
          <w:sz w:val="23"/>
        </w:rPr>
        <w:t>Proctor,</w:t>
      </w:r>
      <w:r>
        <w:rPr>
          <w:spacing w:val="-5"/>
          <w:sz w:val="23"/>
        </w:rPr>
        <w:t xml:space="preserve"> </w:t>
      </w:r>
      <w:r>
        <w:rPr>
          <w:sz w:val="23"/>
        </w:rPr>
        <w:t>B.S.,</w:t>
      </w:r>
      <w:r>
        <w:rPr>
          <w:spacing w:val="2"/>
          <w:sz w:val="23"/>
        </w:rPr>
        <w:t xml:space="preserve"> </w:t>
      </w:r>
      <w:r>
        <w:rPr>
          <w:b/>
          <w:sz w:val="23"/>
          <w:vertAlign w:val="superscript"/>
        </w:rPr>
        <w:t>1</w:t>
      </w:r>
      <w:r>
        <w:rPr>
          <w:sz w:val="23"/>
        </w:rPr>
        <w:t>Erika</w:t>
      </w:r>
      <w:r>
        <w:rPr>
          <w:spacing w:val="-4"/>
          <w:sz w:val="23"/>
        </w:rPr>
        <w:t xml:space="preserve"> </w:t>
      </w:r>
      <w:r>
        <w:rPr>
          <w:sz w:val="23"/>
        </w:rPr>
        <w:t>Lutz,</w:t>
      </w:r>
      <w:r>
        <w:rPr>
          <w:spacing w:val="-5"/>
          <w:sz w:val="23"/>
        </w:rPr>
        <w:t xml:space="preserve"> </w:t>
      </w:r>
      <w:r>
        <w:rPr>
          <w:sz w:val="23"/>
        </w:rPr>
        <w:t>M.S.</w:t>
      </w:r>
      <w:r>
        <w:rPr>
          <w:spacing w:val="-5"/>
          <w:sz w:val="23"/>
        </w:rPr>
        <w:t xml:space="preserve"> </w:t>
      </w:r>
      <w:r>
        <w:rPr>
          <w:spacing w:val="-10"/>
          <w:sz w:val="23"/>
        </w:rPr>
        <w:t>&amp;</w:t>
      </w:r>
    </w:p>
    <w:p w14:paraId="6247182C" w14:textId="77777777" w:rsidR="00E83DA5" w:rsidRDefault="007673D1">
      <w:pPr>
        <w:pStyle w:val="BodyText"/>
        <w:spacing w:before="1"/>
        <w:ind w:left="23"/>
        <w:jc w:val="both"/>
      </w:pPr>
      <w:r>
        <w:rPr>
          <w:vertAlign w:val="superscript"/>
        </w:rPr>
        <w:t>2</w:t>
      </w:r>
      <w:r>
        <w:t>Ethan</w:t>
      </w:r>
      <w:r>
        <w:rPr>
          <w:spacing w:val="-2"/>
        </w:rPr>
        <w:t xml:space="preserve"> </w:t>
      </w:r>
      <w:r>
        <w:t>Russo,</w:t>
      </w:r>
      <w:r>
        <w:rPr>
          <w:spacing w:val="-2"/>
        </w:rPr>
        <w:t xml:space="preserve"> </w:t>
      </w:r>
      <w:r>
        <w:rPr>
          <w:spacing w:val="-5"/>
        </w:rPr>
        <w:t>MD</w:t>
      </w:r>
    </w:p>
    <w:p w14:paraId="5C7744B9" w14:textId="77777777" w:rsidR="00E83DA5" w:rsidRDefault="00E83DA5">
      <w:pPr>
        <w:pStyle w:val="BodyText"/>
        <w:spacing w:before="16"/>
      </w:pPr>
    </w:p>
    <w:p w14:paraId="669446E5" w14:textId="77777777" w:rsidR="00E83DA5" w:rsidRDefault="007673D1">
      <w:pPr>
        <w:pStyle w:val="Heading2"/>
      </w:pPr>
      <w:r>
        <w:t>Affiliation</w:t>
      </w:r>
      <w:r>
        <w:rPr>
          <w:spacing w:val="-1"/>
        </w:rPr>
        <w:t xml:space="preserve"> </w:t>
      </w:r>
      <w:r>
        <w:t>details</w:t>
      </w:r>
      <w:r>
        <w:rPr>
          <w:spacing w:val="-3"/>
        </w:rPr>
        <w:t xml:space="preserve"> </w:t>
      </w:r>
      <w:r>
        <w:t>of</w:t>
      </w:r>
      <w:r>
        <w:rPr>
          <w:spacing w:val="-9"/>
        </w:rPr>
        <w:t xml:space="preserve"> </w:t>
      </w:r>
      <w:r>
        <w:t>Co-</w:t>
      </w:r>
      <w:r>
        <w:rPr>
          <w:spacing w:val="-2"/>
        </w:rPr>
        <w:t>authors:</w:t>
      </w:r>
    </w:p>
    <w:p w14:paraId="6170A94A" w14:textId="77777777" w:rsidR="00E83DA5" w:rsidRDefault="007673D1">
      <w:pPr>
        <w:pStyle w:val="BodyText"/>
        <w:spacing w:before="1"/>
        <w:ind w:left="23"/>
        <w:jc w:val="both"/>
      </w:pPr>
      <w:r>
        <w:rPr>
          <w:vertAlign w:val="superscript"/>
        </w:rPr>
        <w:t>1</w:t>
      </w:r>
      <w:r>
        <w:t>Washington</w:t>
      </w:r>
      <w:r>
        <w:rPr>
          <w:spacing w:val="-3"/>
        </w:rPr>
        <w:t xml:space="preserve"> </w:t>
      </w:r>
      <w:r>
        <w:t>State</w:t>
      </w:r>
      <w:r>
        <w:rPr>
          <w:spacing w:val="-5"/>
        </w:rPr>
        <w:t xml:space="preserve"> </w:t>
      </w:r>
      <w:r>
        <w:t>University,</w:t>
      </w:r>
      <w:r>
        <w:rPr>
          <w:spacing w:val="-5"/>
        </w:rPr>
        <w:t xml:space="preserve"> </w:t>
      </w:r>
      <w:r>
        <w:t>Department</w:t>
      </w:r>
      <w:r>
        <w:rPr>
          <w:spacing w:val="-2"/>
        </w:rPr>
        <w:t xml:space="preserve"> </w:t>
      </w:r>
      <w:r>
        <w:t>of</w:t>
      </w:r>
      <w:r>
        <w:rPr>
          <w:spacing w:val="-4"/>
        </w:rPr>
        <w:t xml:space="preserve"> </w:t>
      </w:r>
      <w:r>
        <w:t>Psychology</w:t>
      </w:r>
      <w:r>
        <w:rPr>
          <w:spacing w:val="2"/>
        </w:rPr>
        <w:t xml:space="preserve"> </w:t>
      </w:r>
      <w:r>
        <w:t>and</w:t>
      </w:r>
      <w:r>
        <w:rPr>
          <w:spacing w:val="-3"/>
        </w:rPr>
        <w:t xml:space="preserve"> </w:t>
      </w:r>
      <w:r>
        <w:rPr>
          <w:vertAlign w:val="superscript"/>
        </w:rPr>
        <w:t>2</w:t>
      </w:r>
      <w:r>
        <w:t>CReDO</w:t>
      </w:r>
      <w:r>
        <w:rPr>
          <w:spacing w:val="-3"/>
        </w:rPr>
        <w:t xml:space="preserve"> </w:t>
      </w:r>
      <w:r>
        <w:t>Science</w:t>
      </w:r>
      <w:r>
        <w:rPr>
          <w:spacing w:val="-4"/>
        </w:rPr>
        <w:t xml:space="preserve"> </w:t>
      </w:r>
      <w:r>
        <w:rPr>
          <w:spacing w:val="-5"/>
        </w:rPr>
        <w:t>LLC</w:t>
      </w:r>
    </w:p>
    <w:p w14:paraId="3A1B5D84" w14:textId="77777777" w:rsidR="00E83DA5" w:rsidRDefault="00E83DA5">
      <w:pPr>
        <w:pStyle w:val="BodyText"/>
        <w:spacing w:before="16"/>
      </w:pPr>
    </w:p>
    <w:p w14:paraId="46DF5E6E" w14:textId="77777777" w:rsidR="00E83DA5" w:rsidRDefault="007673D1">
      <w:pPr>
        <w:pStyle w:val="Heading2"/>
        <w:jc w:val="left"/>
      </w:pPr>
      <w:r>
        <w:rPr>
          <w:spacing w:val="-2"/>
        </w:rPr>
        <w:t>Abstract:</w:t>
      </w:r>
    </w:p>
    <w:p w14:paraId="023674C3" w14:textId="77777777" w:rsidR="00E83DA5" w:rsidRDefault="00E83DA5">
      <w:pPr>
        <w:pStyle w:val="BodyText"/>
        <w:spacing w:before="11"/>
        <w:rPr>
          <w:b/>
        </w:rPr>
      </w:pPr>
    </w:p>
    <w:p w14:paraId="7E2A054C" w14:textId="77777777" w:rsidR="00E83DA5" w:rsidRDefault="007673D1">
      <w:pPr>
        <w:pStyle w:val="BodyText"/>
        <w:ind w:left="23" w:right="15"/>
        <w:jc w:val="both"/>
      </w:pPr>
      <w:r>
        <w:t>Despite the high prevalence and burden of menopausal symptoms, therapeutic innovation has remained limited since the introduction of Menopausal Hormone Therapy (MHT) in 1942. MHT is</w:t>
      </w:r>
      <w:r>
        <w:rPr>
          <w:spacing w:val="-10"/>
        </w:rPr>
        <w:t xml:space="preserve"> </w:t>
      </w:r>
      <w:r>
        <w:t>contraindicated</w:t>
      </w:r>
      <w:r>
        <w:rPr>
          <w:spacing w:val="-11"/>
        </w:rPr>
        <w:t xml:space="preserve"> </w:t>
      </w:r>
      <w:r>
        <w:t>for</w:t>
      </w:r>
      <w:r>
        <w:rPr>
          <w:spacing w:val="-13"/>
        </w:rPr>
        <w:t xml:space="preserve"> </w:t>
      </w:r>
      <w:r>
        <w:t>many</w:t>
      </w:r>
      <w:r>
        <w:rPr>
          <w:spacing w:val="-11"/>
        </w:rPr>
        <w:t xml:space="preserve"> </w:t>
      </w:r>
      <w:r>
        <w:t>women,</w:t>
      </w:r>
      <w:r>
        <w:rPr>
          <w:spacing w:val="-9"/>
        </w:rPr>
        <w:t xml:space="preserve"> </w:t>
      </w:r>
      <w:r>
        <w:t>particularly</w:t>
      </w:r>
      <w:r>
        <w:rPr>
          <w:spacing w:val="-11"/>
        </w:rPr>
        <w:t xml:space="preserve"> </w:t>
      </w:r>
      <w:r>
        <w:t>those</w:t>
      </w:r>
      <w:r>
        <w:rPr>
          <w:spacing w:val="-8"/>
        </w:rPr>
        <w:t xml:space="preserve"> </w:t>
      </w:r>
      <w:r>
        <w:t>with</w:t>
      </w:r>
      <w:r>
        <w:rPr>
          <w:spacing w:val="-11"/>
        </w:rPr>
        <w:t xml:space="preserve"> </w:t>
      </w:r>
      <w:r>
        <w:t>or</w:t>
      </w:r>
      <w:r>
        <w:rPr>
          <w:spacing w:val="-13"/>
        </w:rPr>
        <w:t xml:space="preserve"> </w:t>
      </w:r>
      <w:r>
        <w:t>at</w:t>
      </w:r>
      <w:r>
        <w:rPr>
          <w:spacing w:val="-10"/>
        </w:rPr>
        <w:t xml:space="preserve"> </w:t>
      </w:r>
      <w:r>
        <w:t>risk</w:t>
      </w:r>
      <w:r>
        <w:rPr>
          <w:spacing w:val="-10"/>
        </w:rPr>
        <w:t xml:space="preserve"> </w:t>
      </w:r>
      <w:r>
        <w:t>of</w:t>
      </w:r>
      <w:r>
        <w:rPr>
          <w:spacing w:val="-13"/>
        </w:rPr>
        <w:t xml:space="preserve"> </w:t>
      </w:r>
      <w:r>
        <w:t>hormone-sensitive</w:t>
      </w:r>
      <w:r>
        <w:rPr>
          <w:spacing w:val="-13"/>
        </w:rPr>
        <w:t xml:space="preserve"> </w:t>
      </w:r>
      <w:r>
        <w:t>cancers. Psychological</w:t>
      </w:r>
      <w:r>
        <w:rPr>
          <w:spacing w:val="-15"/>
        </w:rPr>
        <w:t xml:space="preserve"> </w:t>
      </w:r>
      <w:r>
        <w:t>and</w:t>
      </w:r>
      <w:r>
        <w:rPr>
          <w:spacing w:val="-14"/>
        </w:rPr>
        <w:t xml:space="preserve"> </w:t>
      </w:r>
      <w:r>
        <w:t>cognitive</w:t>
      </w:r>
      <w:r>
        <w:rPr>
          <w:spacing w:val="-15"/>
        </w:rPr>
        <w:t xml:space="preserve"> </w:t>
      </w:r>
      <w:r>
        <w:t>symptoms,</w:t>
      </w:r>
      <w:r>
        <w:rPr>
          <w:spacing w:val="-14"/>
        </w:rPr>
        <w:t xml:space="preserve"> </w:t>
      </w:r>
      <w:r>
        <w:t>such</w:t>
      </w:r>
      <w:r>
        <w:rPr>
          <w:spacing w:val="-14"/>
        </w:rPr>
        <w:t xml:space="preserve"> </w:t>
      </w:r>
      <w:r>
        <w:t>as</w:t>
      </w:r>
      <w:r>
        <w:rPr>
          <w:spacing w:val="-15"/>
        </w:rPr>
        <w:t xml:space="preserve"> </w:t>
      </w:r>
      <w:r>
        <w:t>anxiety,</w:t>
      </w:r>
      <w:r>
        <w:rPr>
          <w:spacing w:val="-14"/>
        </w:rPr>
        <w:t xml:space="preserve"> </w:t>
      </w:r>
      <w:r>
        <w:t>depression,</w:t>
      </w:r>
      <w:r>
        <w:rPr>
          <w:spacing w:val="-13"/>
        </w:rPr>
        <w:t xml:space="preserve"> </w:t>
      </w:r>
      <w:r>
        <w:t>irritability,</w:t>
      </w:r>
      <w:r>
        <w:rPr>
          <w:spacing w:val="-15"/>
        </w:rPr>
        <w:t xml:space="preserve"> </w:t>
      </w:r>
      <w:r>
        <w:t>and</w:t>
      </w:r>
      <w:r>
        <w:rPr>
          <w:spacing w:val="-13"/>
        </w:rPr>
        <w:t xml:space="preserve"> </w:t>
      </w:r>
      <w:r>
        <w:t>brain</w:t>
      </w:r>
      <w:r>
        <w:rPr>
          <w:spacing w:val="-13"/>
        </w:rPr>
        <w:t xml:space="preserve"> </w:t>
      </w:r>
      <w:r>
        <w:t>fog,</w:t>
      </w:r>
      <w:r>
        <w:rPr>
          <w:spacing w:val="-12"/>
        </w:rPr>
        <w:t xml:space="preserve"> </w:t>
      </w:r>
      <w:r>
        <w:t>have been</w:t>
      </w:r>
      <w:r>
        <w:rPr>
          <w:spacing w:val="-2"/>
        </w:rPr>
        <w:t xml:space="preserve"> </w:t>
      </w:r>
      <w:r>
        <w:t>historically</w:t>
      </w:r>
      <w:r>
        <w:rPr>
          <w:spacing w:val="-2"/>
        </w:rPr>
        <w:t xml:space="preserve"> </w:t>
      </w:r>
      <w:r>
        <w:t>under-recognized, with</w:t>
      </w:r>
      <w:r>
        <w:rPr>
          <w:spacing w:val="-2"/>
        </w:rPr>
        <w:t xml:space="preserve"> </w:t>
      </w:r>
      <w:r>
        <w:t>most</w:t>
      </w:r>
      <w:r>
        <w:rPr>
          <w:spacing w:val="-1"/>
        </w:rPr>
        <w:t xml:space="preserve"> </w:t>
      </w:r>
      <w:r>
        <w:t>treatments</w:t>
      </w:r>
      <w:r>
        <w:rPr>
          <w:spacing w:val="-2"/>
        </w:rPr>
        <w:t xml:space="preserve"> </w:t>
      </w:r>
      <w:r>
        <w:t>focused</w:t>
      </w:r>
      <w:r>
        <w:rPr>
          <w:spacing w:val="-2"/>
        </w:rPr>
        <w:t xml:space="preserve"> </w:t>
      </w:r>
      <w:r>
        <w:t>on</w:t>
      </w:r>
      <w:r>
        <w:rPr>
          <w:spacing w:val="-2"/>
        </w:rPr>
        <w:t xml:space="preserve"> </w:t>
      </w:r>
      <w:r>
        <w:t>vasomotor</w:t>
      </w:r>
      <w:r>
        <w:rPr>
          <w:spacing w:val="-4"/>
        </w:rPr>
        <w:t xml:space="preserve"> </w:t>
      </w:r>
      <w:r>
        <w:t>symptoms.</w:t>
      </w:r>
      <w:r>
        <w:rPr>
          <w:spacing w:val="-4"/>
        </w:rPr>
        <w:t xml:space="preserve"> </w:t>
      </w:r>
      <w:r>
        <w:t>While MHT and SSRIs can be effective for some, they are often prescribed broadly despite known side effects, withdrawal risks, and limited suitability for others.</w:t>
      </w:r>
    </w:p>
    <w:p w14:paraId="2D1A381D" w14:textId="77777777" w:rsidR="00E83DA5" w:rsidRDefault="00E83DA5">
      <w:pPr>
        <w:pStyle w:val="BodyText"/>
        <w:spacing w:before="20"/>
      </w:pPr>
    </w:p>
    <w:p w14:paraId="61E7728C" w14:textId="77777777" w:rsidR="00E83DA5" w:rsidRDefault="007673D1">
      <w:pPr>
        <w:pStyle w:val="BodyText"/>
        <w:ind w:left="23" w:right="15"/>
        <w:jc w:val="both"/>
      </w:pPr>
      <w:r>
        <w:t xml:space="preserve">Emerging data suggest the endocannabinoid system (ECS), a key modulator of mood, cognition, and the stress response, plays a central role in symptomatology across the menopausal transition. Estrogen regulates ECS tone, and ECS activity modulates estrogenic effects across physiological systems. The decline in estrogen during perimenopause and menopause disrupts ECS function, contributing to impaired homeostasis. Non-intoxicating cannabinoids such as cannabidiol (CBD) and </w:t>
      </w:r>
      <w:proofErr w:type="spellStart"/>
      <w:r>
        <w:t>cannabigerol</w:t>
      </w:r>
      <w:proofErr w:type="spellEnd"/>
      <w:r>
        <w:t xml:space="preserve"> (CBG), alongside</w:t>
      </w:r>
      <w:r>
        <w:rPr>
          <w:spacing w:val="-5"/>
        </w:rPr>
        <w:t xml:space="preserve"> </w:t>
      </w:r>
      <w:r>
        <w:t>specific therapeutic terpenes, may modulate ECS activity</w:t>
      </w:r>
      <w:r>
        <w:rPr>
          <w:spacing w:val="-3"/>
        </w:rPr>
        <w:t xml:space="preserve"> </w:t>
      </w:r>
      <w:r>
        <w:t>and improve emotional and cognitive symptoms. Targeting the ECS offers a novel, non-hormonal therapeutic strategy to restore neuroendocrine balance during this life stage.</w:t>
      </w:r>
    </w:p>
    <w:p w14:paraId="07223FAD" w14:textId="77777777" w:rsidR="00E83DA5" w:rsidRDefault="00E83DA5">
      <w:pPr>
        <w:pStyle w:val="BodyText"/>
        <w:spacing w:before="15"/>
      </w:pPr>
    </w:p>
    <w:p w14:paraId="47F18905" w14:textId="77777777" w:rsidR="00E83DA5" w:rsidRDefault="007673D1">
      <w:pPr>
        <w:pStyle w:val="BodyText"/>
        <w:ind w:left="23" w:right="12"/>
        <w:jc w:val="both"/>
      </w:pPr>
      <w:r>
        <w:t>We are conducting a Phase II, double-blind, randomized, placebo-controlled trial</w:t>
      </w:r>
      <w:r>
        <w:rPr>
          <w:vertAlign w:val="superscript"/>
        </w:rPr>
        <w:t>3</w:t>
      </w:r>
      <w:r>
        <w:t xml:space="preserve"> evaluating a novel,</w:t>
      </w:r>
      <w:r>
        <w:rPr>
          <w:spacing w:val="-6"/>
        </w:rPr>
        <w:t xml:space="preserve"> </w:t>
      </w:r>
      <w:r>
        <w:t>oral,</w:t>
      </w:r>
      <w:r>
        <w:rPr>
          <w:spacing w:val="-10"/>
        </w:rPr>
        <w:t xml:space="preserve"> </w:t>
      </w:r>
      <w:r>
        <w:t>hemp-derived,</w:t>
      </w:r>
      <w:r>
        <w:rPr>
          <w:spacing w:val="-6"/>
        </w:rPr>
        <w:t xml:space="preserve"> </w:t>
      </w:r>
      <w:r>
        <w:t>formulation</w:t>
      </w:r>
      <w:r>
        <w:rPr>
          <w:spacing w:val="-8"/>
        </w:rPr>
        <w:t xml:space="preserve"> </w:t>
      </w:r>
      <w:r>
        <w:t>containing</w:t>
      </w:r>
      <w:r>
        <w:rPr>
          <w:spacing w:val="-13"/>
        </w:rPr>
        <w:t xml:space="preserve"> </w:t>
      </w:r>
      <w:r>
        <w:t>minor</w:t>
      </w:r>
      <w:r>
        <w:rPr>
          <w:spacing w:val="-10"/>
        </w:rPr>
        <w:t xml:space="preserve"> </w:t>
      </w:r>
      <w:r>
        <w:t>cannabinoids</w:t>
      </w:r>
      <w:r>
        <w:rPr>
          <w:spacing w:val="-8"/>
        </w:rPr>
        <w:t xml:space="preserve"> </w:t>
      </w:r>
      <w:r>
        <w:t>and</w:t>
      </w:r>
      <w:r>
        <w:rPr>
          <w:spacing w:val="-8"/>
        </w:rPr>
        <w:t xml:space="preserve"> </w:t>
      </w:r>
      <w:r>
        <w:t>terpenes.</w:t>
      </w:r>
      <w:r>
        <w:rPr>
          <w:spacing w:val="-6"/>
        </w:rPr>
        <w:t xml:space="preserve"> </w:t>
      </w:r>
      <w:r>
        <w:t>A</w:t>
      </w:r>
      <w:r>
        <w:rPr>
          <w:spacing w:val="-14"/>
        </w:rPr>
        <w:t xml:space="preserve"> </w:t>
      </w:r>
      <w:r>
        <w:t>total</w:t>
      </w:r>
      <w:r>
        <w:rPr>
          <w:spacing w:val="-7"/>
        </w:rPr>
        <w:t xml:space="preserve"> </w:t>
      </w:r>
      <w:r>
        <w:t>of</w:t>
      </w:r>
      <w:r>
        <w:rPr>
          <w:spacing w:val="-15"/>
        </w:rPr>
        <w:t xml:space="preserve"> </w:t>
      </w:r>
      <w:r>
        <w:t>104 healthy</w:t>
      </w:r>
      <w:r>
        <w:rPr>
          <w:spacing w:val="-15"/>
        </w:rPr>
        <w:t xml:space="preserve"> </w:t>
      </w:r>
      <w:r>
        <w:t>40–60-year-old</w:t>
      </w:r>
      <w:r>
        <w:rPr>
          <w:spacing w:val="-14"/>
        </w:rPr>
        <w:t xml:space="preserve"> </w:t>
      </w:r>
      <w:r>
        <w:t>women</w:t>
      </w:r>
      <w:r>
        <w:rPr>
          <w:spacing w:val="-15"/>
        </w:rPr>
        <w:t xml:space="preserve"> </w:t>
      </w:r>
      <w:r>
        <w:t>experiencing</w:t>
      </w:r>
      <w:r>
        <w:rPr>
          <w:spacing w:val="-14"/>
        </w:rPr>
        <w:t xml:space="preserve"> </w:t>
      </w:r>
      <w:r>
        <w:t>symptoms</w:t>
      </w:r>
      <w:r>
        <w:rPr>
          <w:spacing w:val="-14"/>
        </w:rPr>
        <w:t xml:space="preserve"> </w:t>
      </w:r>
      <w:r>
        <w:t>of</w:t>
      </w:r>
      <w:r>
        <w:rPr>
          <w:spacing w:val="-15"/>
        </w:rPr>
        <w:t xml:space="preserve"> </w:t>
      </w:r>
      <w:r>
        <w:t>perimenopause</w:t>
      </w:r>
      <w:r>
        <w:rPr>
          <w:spacing w:val="-14"/>
        </w:rPr>
        <w:t xml:space="preserve"> </w:t>
      </w:r>
      <w:r>
        <w:t>or</w:t>
      </w:r>
      <w:r>
        <w:rPr>
          <w:spacing w:val="-14"/>
        </w:rPr>
        <w:t xml:space="preserve"> </w:t>
      </w:r>
      <w:r>
        <w:t>menopause</w:t>
      </w:r>
      <w:r>
        <w:rPr>
          <w:spacing w:val="-15"/>
        </w:rPr>
        <w:t xml:space="preserve"> </w:t>
      </w:r>
      <w:r>
        <w:t>have</w:t>
      </w:r>
      <w:r>
        <w:rPr>
          <w:spacing w:val="-14"/>
        </w:rPr>
        <w:t xml:space="preserve"> </w:t>
      </w:r>
      <w:r>
        <w:t>been randomized</w:t>
      </w:r>
      <w:r>
        <w:rPr>
          <w:spacing w:val="-15"/>
        </w:rPr>
        <w:t xml:space="preserve"> </w:t>
      </w:r>
      <w:r>
        <w:t>to</w:t>
      </w:r>
      <w:r>
        <w:rPr>
          <w:spacing w:val="-14"/>
        </w:rPr>
        <w:t xml:space="preserve"> </w:t>
      </w:r>
      <w:r>
        <w:t>receive</w:t>
      </w:r>
      <w:r>
        <w:rPr>
          <w:spacing w:val="-15"/>
        </w:rPr>
        <w:t xml:space="preserve"> </w:t>
      </w:r>
      <w:r>
        <w:t>either</w:t>
      </w:r>
      <w:r>
        <w:rPr>
          <w:spacing w:val="-14"/>
        </w:rPr>
        <w:t xml:space="preserve"> </w:t>
      </w:r>
      <w:r>
        <w:t>the</w:t>
      </w:r>
      <w:r>
        <w:rPr>
          <w:spacing w:val="-14"/>
        </w:rPr>
        <w:t xml:space="preserve"> </w:t>
      </w:r>
      <w:r>
        <w:t>active</w:t>
      </w:r>
      <w:r>
        <w:rPr>
          <w:spacing w:val="-15"/>
        </w:rPr>
        <w:t xml:space="preserve"> </w:t>
      </w:r>
      <w:r>
        <w:t>formulation</w:t>
      </w:r>
      <w:r>
        <w:rPr>
          <w:spacing w:val="-11"/>
        </w:rPr>
        <w:t xml:space="preserve"> </w:t>
      </w:r>
      <w:r>
        <w:t>or</w:t>
      </w:r>
      <w:r>
        <w:rPr>
          <w:spacing w:val="-15"/>
        </w:rPr>
        <w:t xml:space="preserve"> </w:t>
      </w:r>
      <w:r>
        <w:t>placebo.</w:t>
      </w:r>
      <w:r>
        <w:rPr>
          <w:spacing w:val="-10"/>
        </w:rPr>
        <w:t xml:space="preserve"> </w:t>
      </w:r>
      <w:r>
        <w:t>The</w:t>
      </w:r>
      <w:r>
        <w:rPr>
          <w:spacing w:val="-15"/>
        </w:rPr>
        <w:t xml:space="preserve"> </w:t>
      </w:r>
      <w:r>
        <w:t>first</w:t>
      </w:r>
      <w:r>
        <w:rPr>
          <w:spacing w:val="-11"/>
        </w:rPr>
        <w:t xml:space="preserve"> </w:t>
      </w:r>
      <w:r>
        <w:t>month</w:t>
      </w:r>
      <w:r>
        <w:rPr>
          <w:spacing w:val="-15"/>
        </w:rPr>
        <w:t xml:space="preserve"> </w:t>
      </w:r>
      <w:r>
        <w:t>serves</w:t>
      </w:r>
      <w:r>
        <w:rPr>
          <w:spacing w:val="-11"/>
        </w:rPr>
        <w:t xml:space="preserve"> </w:t>
      </w:r>
      <w:r>
        <w:t>as</w:t>
      </w:r>
      <w:r>
        <w:rPr>
          <w:spacing w:val="-12"/>
        </w:rPr>
        <w:t xml:space="preserve"> </w:t>
      </w:r>
      <w:r>
        <w:t>a</w:t>
      </w:r>
      <w:r>
        <w:rPr>
          <w:spacing w:val="-15"/>
        </w:rPr>
        <w:t xml:space="preserve"> </w:t>
      </w:r>
      <w:r>
        <w:t>baseline, followed by two months of twice daily administration. Outcome measures include twice daily ecological momentary assessments of symptoms and potential side effects, weekly phone-based cognitive tasks, monthly standardized cognitive assessments via Zoom, and monthly mood and quality-of-life surveys via online surveys.</w:t>
      </w:r>
    </w:p>
    <w:p w14:paraId="18224F00" w14:textId="77777777" w:rsidR="00E83DA5" w:rsidRDefault="00E83DA5">
      <w:pPr>
        <w:pStyle w:val="BodyText"/>
        <w:jc w:val="both"/>
        <w:sectPr w:rsidR="00E83DA5">
          <w:type w:val="continuous"/>
          <w:pgSz w:w="11900" w:h="16820"/>
          <w:pgMar w:top="1080" w:right="1417" w:bottom="280" w:left="1417" w:header="720" w:footer="720" w:gutter="0"/>
          <w:cols w:space="720"/>
        </w:sectPr>
      </w:pPr>
    </w:p>
    <w:p w14:paraId="773D5FBB" w14:textId="77777777" w:rsidR="00E83DA5" w:rsidRDefault="007673D1">
      <w:pPr>
        <w:pStyle w:val="BodyText"/>
        <w:spacing w:before="61"/>
        <w:ind w:left="23" w:right="17"/>
        <w:jc w:val="both"/>
      </w:pPr>
      <w:r>
        <w:lastRenderedPageBreak/>
        <w:t>We hypothesize that the cannabinoid-terpene formulation will lead to a statistically significant reduction in psychological and cognitive symptoms versus placebo. Primary endpoints include changes</w:t>
      </w:r>
      <w:r>
        <w:rPr>
          <w:spacing w:val="-7"/>
        </w:rPr>
        <w:t xml:space="preserve"> </w:t>
      </w:r>
      <w:r>
        <w:t>in</w:t>
      </w:r>
      <w:r>
        <w:rPr>
          <w:spacing w:val="-7"/>
        </w:rPr>
        <w:t xml:space="preserve"> </w:t>
      </w:r>
      <w:r>
        <w:t>anxiety,</w:t>
      </w:r>
      <w:r>
        <w:rPr>
          <w:spacing w:val="-5"/>
        </w:rPr>
        <w:t xml:space="preserve"> </w:t>
      </w:r>
      <w:r>
        <w:t>depressive</w:t>
      </w:r>
      <w:r>
        <w:rPr>
          <w:spacing w:val="-8"/>
        </w:rPr>
        <w:t xml:space="preserve"> </w:t>
      </w:r>
      <w:r>
        <w:t>symptoms,</w:t>
      </w:r>
      <w:r>
        <w:rPr>
          <w:spacing w:val="-4"/>
        </w:rPr>
        <w:t xml:space="preserve"> </w:t>
      </w:r>
      <w:r>
        <w:t>and</w:t>
      </w:r>
      <w:r>
        <w:rPr>
          <w:spacing w:val="-7"/>
        </w:rPr>
        <w:t xml:space="preserve"> </w:t>
      </w:r>
      <w:r>
        <w:t>cognitive</w:t>
      </w:r>
      <w:r>
        <w:rPr>
          <w:spacing w:val="-8"/>
        </w:rPr>
        <w:t xml:space="preserve"> </w:t>
      </w:r>
      <w:r>
        <w:t>function.</w:t>
      </w:r>
      <w:r>
        <w:rPr>
          <w:spacing w:val="-5"/>
        </w:rPr>
        <w:t xml:space="preserve"> </w:t>
      </w:r>
      <w:r>
        <w:t>A</w:t>
      </w:r>
      <w:r>
        <w:rPr>
          <w:spacing w:val="-3"/>
        </w:rPr>
        <w:t xml:space="preserve"> </w:t>
      </w:r>
      <w:r>
        <w:t>key</w:t>
      </w:r>
      <w:r>
        <w:rPr>
          <w:spacing w:val="-7"/>
        </w:rPr>
        <w:t xml:space="preserve"> </w:t>
      </w:r>
      <w:r>
        <w:t>secondary</w:t>
      </w:r>
      <w:r>
        <w:rPr>
          <w:spacing w:val="-7"/>
        </w:rPr>
        <w:t xml:space="preserve"> </w:t>
      </w:r>
      <w:r>
        <w:t>endpoint</w:t>
      </w:r>
      <w:r>
        <w:rPr>
          <w:spacing w:val="-6"/>
        </w:rPr>
        <w:t xml:space="preserve"> </w:t>
      </w:r>
      <w:r>
        <w:t>is</w:t>
      </w:r>
      <w:r>
        <w:rPr>
          <w:spacing w:val="-7"/>
        </w:rPr>
        <w:t xml:space="preserve"> </w:t>
      </w:r>
      <w:r>
        <w:t>the absence</w:t>
      </w:r>
      <w:r>
        <w:rPr>
          <w:spacing w:val="-5"/>
        </w:rPr>
        <w:t xml:space="preserve"> </w:t>
      </w:r>
      <w:r>
        <w:t>of</w:t>
      </w:r>
      <w:r>
        <w:rPr>
          <w:spacing w:val="-5"/>
        </w:rPr>
        <w:t xml:space="preserve"> </w:t>
      </w:r>
      <w:r>
        <w:t>impairment,</w:t>
      </w:r>
      <w:r>
        <w:rPr>
          <w:spacing w:val="-6"/>
        </w:rPr>
        <w:t xml:space="preserve"> </w:t>
      </w:r>
      <w:r>
        <w:t>a</w:t>
      </w:r>
      <w:r>
        <w:rPr>
          <w:spacing w:val="-5"/>
        </w:rPr>
        <w:t xml:space="preserve"> </w:t>
      </w:r>
      <w:r>
        <w:t>novel</w:t>
      </w:r>
      <w:r>
        <w:rPr>
          <w:spacing w:val="-7"/>
        </w:rPr>
        <w:t xml:space="preserve"> </w:t>
      </w:r>
      <w:r>
        <w:t>outcome</w:t>
      </w:r>
      <w:r>
        <w:rPr>
          <w:spacing w:val="-5"/>
        </w:rPr>
        <w:t xml:space="preserve"> </w:t>
      </w:r>
      <w:r>
        <w:t>in</w:t>
      </w:r>
      <w:r>
        <w:rPr>
          <w:spacing w:val="-8"/>
        </w:rPr>
        <w:t xml:space="preserve"> </w:t>
      </w:r>
      <w:r>
        <w:t>cannabinoid-based</w:t>
      </w:r>
      <w:r>
        <w:rPr>
          <w:spacing w:val="-3"/>
        </w:rPr>
        <w:t xml:space="preserve"> </w:t>
      </w:r>
      <w:r>
        <w:t>research</w:t>
      </w:r>
      <w:r>
        <w:rPr>
          <w:spacing w:val="-3"/>
        </w:rPr>
        <w:t xml:space="preserve"> </w:t>
      </w:r>
      <w:r>
        <w:t>addressing</w:t>
      </w:r>
      <w:r>
        <w:rPr>
          <w:spacing w:val="-3"/>
        </w:rPr>
        <w:t xml:space="preserve"> </w:t>
      </w:r>
      <w:r>
        <w:t>a</w:t>
      </w:r>
      <w:r>
        <w:rPr>
          <w:spacing w:val="-5"/>
        </w:rPr>
        <w:t xml:space="preserve"> </w:t>
      </w:r>
      <w:r>
        <w:t>major</w:t>
      </w:r>
      <w:r>
        <w:rPr>
          <w:spacing w:val="-5"/>
        </w:rPr>
        <w:t xml:space="preserve"> </w:t>
      </w:r>
      <w:r>
        <w:t>barrier to adoption. This intervention may also demonstrate adjunctive potential alongside hormone therapy for women needing additional psychological or cognitive support.</w:t>
      </w:r>
    </w:p>
    <w:p w14:paraId="088E73A3" w14:textId="77777777" w:rsidR="00E83DA5" w:rsidRDefault="00E83DA5">
      <w:pPr>
        <w:pStyle w:val="BodyText"/>
        <w:spacing w:before="13"/>
      </w:pPr>
    </w:p>
    <w:p w14:paraId="5BF6DA80" w14:textId="77777777" w:rsidR="00E83DA5" w:rsidRDefault="007673D1">
      <w:pPr>
        <w:pStyle w:val="BodyText"/>
        <w:spacing w:before="1"/>
        <w:ind w:left="23" w:right="17"/>
        <w:jc w:val="both"/>
      </w:pPr>
      <w:r>
        <w:t>This</w:t>
      </w:r>
      <w:r>
        <w:rPr>
          <w:spacing w:val="-11"/>
        </w:rPr>
        <w:t xml:space="preserve"> </w:t>
      </w:r>
      <w:r>
        <w:t>trial</w:t>
      </w:r>
      <w:r>
        <w:rPr>
          <w:spacing w:val="-11"/>
        </w:rPr>
        <w:t xml:space="preserve"> </w:t>
      </w:r>
      <w:r>
        <w:t>is</w:t>
      </w:r>
      <w:r>
        <w:rPr>
          <w:spacing w:val="-11"/>
        </w:rPr>
        <w:t xml:space="preserve"> </w:t>
      </w:r>
      <w:r>
        <w:t>among</w:t>
      </w:r>
      <w:r>
        <w:rPr>
          <w:spacing w:val="-12"/>
        </w:rPr>
        <w:t xml:space="preserve"> </w:t>
      </w:r>
      <w:r>
        <w:t>the</w:t>
      </w:r>
      <w:r>
        <w:rPr>
          <w:spacing w:val="-14"/>
        </w:rPr>
        <w:t xml:space="preserve"> </w:t>
      </w:r>
      <w:r>
        <w:t>first</w:t>
      </w:r>
      <w:r>
        <w:rPr>
          <w:spacing w:val="-11"/>
        </w:rPr>
        <w:t xml:space="preserve"> </w:t>
      </w:r>
      <w:r>
        <w:t>rigorous</w:t>
      </w:r>
      <w:r>
        <w:rPr>
          <w:spacing w:val="-11"/>
        </w:rPr>
        <w:t xml:space="preserve"> </w:t>
      </w:r>
      <w:r>
        <w:t>investigations</w:t>
      </w:r>
      <w:r>
        <w:rPr>
          <w:spacing w:val="-15"/>
        </w:rPr>
        <w:t xml:space="preserve"> </w:t>
      </w:r>
      <w:r>
        <w:t>of</w:t>
      </w:r>
      <w:r>
        <w:rPr>
          <w:spacing w:val="-13"/>
        </w:rPr>
        <w:t xml:space="preserve"> </w:t>
      </w:r>
      <w:r>
        <w:t>a</w:t>
      </w:r>
      <w:r>
        <w:rPr>
          <w:spacing w:val="-14"/>
        </w:rPr>
        <w:t xml:space="preserve"> </w:t>
      </w:r>
      <w:r>
        <w:t>non-hormonal,</w:t>
      </w:r>
      <w:r>
        <w:rPr>
          <w:spacing w:val="-10"/>
        </w:rPr>
        <w:t xml:space="preserve"> </w:t>
      </w:r>
      <w:r>
        <w:t>ECS-targeted,</w:t>
      </w:r>
      <w:r>
        <w:rPr>
          <w:spacing w:val="-10"/>
        </w:rPr>
        <w:t xml:space="preserve"> </w:t>
      </w:r>
      <w:r>
        <w:t>plant-derived intervention</w:t>
      </w:r>
      <w:r>
        <w:rPr>
          <w:spacing w:val="-4"/>
        </w:rPr>
        <w:t xml:space="preserve"> </w:t>
      </w:r>
      <w:r>
        <w:t>for</w:t>
      </w:r>
      <w:r>
        <w:rPr>
          <w:spacing w:val="-6"/>
        </w:rPr>
        <w:t xml:space="preserve"> </w:t>
      </w:r>
      <w:r>
        <w:t>psychological</w:t>
      </w:r>
      <w:r>
        <w:rPr>
          <w:spacing w:val="-3"/>
        </w:rPr>
        <w:t xml:space="preserve"> </w:t>
      </w:r>
      <w:r>
        <w:t>and</w:t>
      </w:r>
      <w:r>
        <w:rPr>
          <w:spacing w:val="-4"/>
        </w:rPr>
        <w:t xml:space="preserve"> </w:t>
      </w:r>
      <w:r>
        <w:t>cognitive</w:t>
      </w:r>
      <w:r>
        <w:rPr>
          <w:spacing w:val="-6"/>
        </w:rPr>
        <w:t xml:space="preserve"> </w:t>
      </w:r>
      <w:r>
        <w:t>symptoms</w:t>
      </w:r>
      <w:r>
        <w:rPr>
          <w:spacing w:val="-8"/>
        </w:rPr>
        <w:t xml:space="preserve"> </w:t>
      </w:r>
      <w:r>
        <w:t>across</w:t>
      </w:r>
      <w:r>
        <w:rPr>
          <w:spacing w:val="-3"/>
        </w:rPr>
        <w:t xml:space="preserve"> </w:t>
      </w:r>
      <w:r>
        <w:t>perimenopause</w:t>
      </w:r>
      <w:r>
        <w:rPr>
          <w:spacing w:val="-6"/>
        </w:rPr>
        <w:t xml:space="preserve"> </w:t>
      </w:r>
      <w:r>
        <w:t>and</w:t>
      </w:r>
      <w:r>
        <w:rPr>
          <w:spacing w:val="-4"/>
        </w:rPr>
        <w:t xml:space="preserve"> </w:t>
      </w:r>
      <w:r>
        <w:t>menopause.</w:t>
      </w:r>
      <w:r>
        <w:rPr>
          <w:spacing w:val="-2"/>
        </w:rPr>
        <w:t xml:space="preserve"> </w:t>
      </w:r>
      <w:r>
        <w:t>By demonstrating</w:t>
      </w:r>
      <w:r>
        <w:rPr>
          <w:spacing w:val="-8"/>
        </w:rPr>
        <w:t xml:space="preserve"> </w:t>
      </w:r>
      <w:r>
        <w:t>both</w:t>
      </w:r>
      <w:r>
        <w:rPr>
          <w:spacing w:val="-8"/>
        </w:rPr>
        <w:t xml:space="preserve"> </w:t>
      </w:r>
      <w:r>
        <w:t>efficacy</w:t>
      </w:r>
      <w:r>
        <w:rPr>
          <w:spacing w:val="-8"/>
        </w:rPr>
        <w:t xml:space="preserve"> </w:t>
      </w:r>
      <w:r>
        <w:t>and</w:t>
      </w:r>
      <w:r>
        <w:rPr>
          <w:spacing w:val="-8"/>
        </w:rPr>
        <w:t xml:space="preserve"> </w:t>
      </w:r>
      <w:r>
        <w:t>non-impairment,</w:t>
      </w:r>
      <w:r>
        <w:rPr>
          <w:spacing w:val="-6"/>
        </w:rPr>
        <w:t xml:space="preserve"> </w:t>
      </w:r>
      <w:r>
        <w:t>findings</w:t>
      </w:r>
      <w:r>
        <w:rPr>
          <w:spacing w:val="-8"/>
        </w:rPr>
        <w:t xml:space="preserve"> </w:t>
      </w:r>
      <w:r>
        <w:t>may</w:t>
      </w:r>
      <w:r>
        <w:rPr>
          <w:spacing w:val="-8"/>
        </w:rPr>
        <w:t xml:space="preserve"> </w:t>
      </w:r>
      <w:r>
        <w:t>inform</w:t>
      </w:r>
      <w:r>
        <w:rPr>
          <w:spacing w:val="-7"/>
        </w:rPr>
        <w:t xml:space="preserve"> </w:t>
      </w:r>
      <w:r>
        <w:t>a</w:t>
      </w:r>
      <w:r>
        <w:rPr>
          <w:spacing w:val="-10"/>
        </w:rPr>
        <w:t xml:space="preserve"> </w:t>
      </w:r>
      <w:r>
        <w:t>new</w:t>
      </w:r>
      <w:r>
        <w:rPr>
          <w:spacing w:val="-9"/>
        </w:rPr>
        <w:t xml:space="preserve"> </w:t>
      </w:r>
      <w:r>
        <w:t>class</w:t>
      </w:r>
      <w:r>
        <w:rPr>
          <w:spacing w:val="-7"/>
        </w:rPr>
        <w:t xml:space="preserve"> </w:t>
      </w:r>
      <w:r>
        <w:t>of</w:t>
      </w:r>
      <w:r>
        <w:rPr>
          <w:spacing w:val="-10"/>
        </w:rPr>
        <w:t xml:space="preserve"> </w:t>
      </w:r>
      <w:r>
        <w:t>therapies</w:t>
      </w:r>
      <w:r>
        <w:rPr>
          <w:spacing w:val="-8"/>
        </w:rPr>
        <w:t xml:space="preserve"> </w:t>
      </w:r>
      <w:r>
        <w:t>for midlife women, including those for whom hormone therapy is contraindicated, offering greater choice and helping to close a critical and long-standing gap in women’s healthcare.</w:t>
      </w:r>
    </w:p>
    <w:p w14:paraId="282959BC" w14:textId="77777777" w:rsidR="00E83DA5" w:rsidRDefault="00E83DA5">
      <w:pPr>
        <w:pStyle w:val="BodyText"/>
      </w:pPr>
    </w:p>
    <w:p w14:paraId="55645717" w14:textId="77777777" w:rsidR="00E83DA5" w:rsidRDefault="00E83DA5">
      <w:pPr>
        <w:pStyle w:val="BodyText"/>
        <w:spacing w:before="29"/>
      </w:pPr>
    </w:p>
    <w:p w14:paraId="056DE660" w14:textId="77777777" w:rsidR="00E83DA5" w:rsidRDefault="007673D1">
      <w:pPr>
        <w:pStyle w:val="Heading1"/>
        <w:spacing w:before="1"/>
      </w:pPr>
      <w:r>
        <w:t>Biography</w:t>
      </w:r>
      <w:r>
        <w:rPr>
          <w:spacing w:val="-2"/>
        </w:rPr>
        <w:t xml:space="preserve"> </w:t>
      </w:r>
      <w:r>
        <w:t>of</w:t>
      </w:r>
      <w:r>
        <w:rPr>
          <w:spacing w:val="-1"/>
        </w:rPr>
        <w:t xml:space="preserve"> </w:t>
      </w:r>
      <w:r>
        <w:rPr>
          <w:spacing w:val="-2"/>
        </w:rPr>
        <w:t>Author:</w:t>
      </w:r>
    </w:p>
    <w:p w14:paraId="642B9C42" w14:textId="77777777" w:rsidR="00E83DA5" w:rsidRDefault="00E83DA5">
      <w:pPr>
        <w:pStyle w:val="BodyText"/>
        <w:spacing w:before="2"/>
        <w:rPr>
          <w:b/>
          <w:sz w:val="24"/>
        </w:rPr>
      </w:pPr>
    </w:p>
    <w:p w14:paraId="78167055" w14:textId="77777777" w:rsidR="00E83DA5" w:rsidRDefault="007673D1">
      <w:pPr>
        <w:pStyle w:val="BodyText"/>
        <w:spacing w:before="1"/>
        <w:ind w:left="23" w:right="18"/>
        <w:jc w:val="both"/>
      </w:pPr>
      <w:r>
        <w:rPr>
          <w:b/>
          <w:sz w:val="24"/>
        </w:rPr>
        <w:t xml:space="preserve">Natasha </w:t>
      </w:r>
      <w:proofErr w:type="spellStart"/>
      <w:r>
        <w:rPr>
          <w:b/>
          <w:sz w:val="24"/>
        </w:rPr>
        <w:t>Meinertzhagen</w:t>
      </w:r>
      <w:proofErr w:type="spellEnd"/>
      <w:r>
        <w:rPr>
          <w:b/>
          <w:sz w:val="24"/>
        </w:rPr>
        <w:t xml:space="preserve"> </w:t>
      </w:r>
      <w:r>
        <w:t>is the Founder and CEO of Terra Mater Botanicals, a company advancing clinically validated, non-hormonal treatments for women’s health.</w:t>
      </w:r>
      <w:r>
        <w:rPr>
          <w:spacing w:val="-3"/>
        </w:rPr>
        <w:t xml:space="preserve"> </w:t>
      </w:r>
      <w:r>
        <w:t>With a background in</w:t>
      </w:r>
      <w:r>
        <w:rPr>
          <w:spacing w:val="-8"/>
        </w:rPr>
        <w:t xml:space="preserve"> </w:t>
      </w:r>
      <w:r>
        <w:t>global</w:t>
      </w:r>
      <w:r>
        <w:rPr>
          <w:spacing w:val="-7"/>
        </w:rPr>
        <w:t xml:space="preserve"> </w:t>
      </w:r>
      <w:r>
        <w:t>investment</w:t>
      </w:r>
      <w:r>
        <w:rPr>
          <w:spacing w:val="-7"/>
        </w:rPr>
        <w:t xml:space="preserve"> </w:t>
      </w:r>
      <w:r>
        <w:t>banking,</w:t>
      </w:r>
      <w:r>
        <w:rPr>
          <w:spacing w:val="-6"/>
        </w:rPr>
        <w:t xml:space="preserve"> </w:t>
      </w:r>
      <w:r>
        <w:t>fund</w:t>
      </w:r>
      <w:r>
        <w:rPr>
          <w:spacing w:val="-8"/>
        </w:rPr>
        <w:t xml:space="preserve"> </w:t>
      </w:r>
      <w:r>
        <w:t>management,</w:t>
      </w:r>
      <w:r>
        <w:rPr>
          <w:spacing w:val="-6"/>
        </w:rPr>
        <w:t xml:space="preserve"> </w:t>
      </w:r>
      <w:r>
        <w:t>and</w:t>
      </w:r>
      <w:r>
        <w:rPr>
          <w:spacing w:val="-8"/>
        </w:rPr>
        <w:t xml:space="preserve"> </w:t>
      </w:r>
      <w:r>
        <w:t>political</w:t>
      </w:r>
      <w:r>
        <w:rPr>
          <w:spacing w:val="-7"/>
        </w:rPr>
        <w:t xml:space="preserve"> </w:t>
      </w:r>
      <w:r>
        <w:t>strategy,</w:t>
      </w:r>
      <w:r>
        <w:rPr>
          <w:spacing w:val="-6"/>
        </w:rPr>
        <w:t xml:space="preserve"> </w:t>
      </w:r>
      <w:r>
        <w:t>she</w:t>
      </w:r>
      <w:r>
        <w:rPr>
          <w:spacing w:val="-10"/>
        </w:rPr>
        <w:t xml:space="preserve"> </w:t>
      </w:r>
      <w:r>
        <w:t>brings</w:t>
      </w:r>
      <w:r>
        <w:rPr>
          <w:spacing w:val="-8"/>
        </w:rPr>
        <w:t xml:space="preserve"> </w:t>
      </w:r>
      <w:r>
        <w:t>over</w:t>
      </w:r>
      <w:r>
        <w:rPr>
          <w:spacing w:val="-10"/>
        </w:rPr>
        <w:t xml:space="preserve"> </w:t>
      </w:r>
      <w:r>
        <w:t>20</w:t>
      </w:r>
      <w:r>
        <w:rPr>
          <w:spacing w:val="-8"/>
        </w:rPr>
        <w:t xml:space="preserve"> </w:t>
      </w:r>
      <w:r>
        <w:t>years</w:t>
      </w:r>
      <w:r>
        <w:rPr>
          <w:spacing w:val="-8"/>
        </w:rPr>
        <w:t xml:space="preserve"> </w:t>
      </w:r>
      <w:r>
        <w:t>of international experience in financial analysis, risk oversight, and project execution. Driven by a personal commitment to improving midlife women's health, Natasha has, through her company Terra</w:t>
      </w:r>
      <w:r>
        <w:rPr>
          <w:spacing w:val="-7"/>
        </w:rPr>
        <w:t xml:space="preserve"> </w:t>
      </w:r>
      <w:r>
        <w:t>Mater</w:t>
      </w:r>
      <w:r>
        <w:rPr>
          <w:spacing w:val="-7"/>
        </w:rPr>
        <w:t xml:space="preserve"> </w:t>
      </w:r>
      <w:r>
        <w:t>Botanicals,</w:t>
      </w:r>
      <w:r>
        <w:rPr>
          <w:spacing w:val="-3"/>
        </w:rPr>
        <w:t xml:space="preserve"> </w:t>
      </w:r>
      <w:r>
        <w:t>funded</w:t>
      </w:r>
      <w:r>
        <w:rPr>
          <w:spacing w:val="-5"/>
        </w:rPr>
        <w:t xml:space="preserve"> </w:t>
      </w:r>
      <w:r>
        <w:t>a</w:t>
      </w:r>
      <w:r>
        <w:rPr>
          <w:spacing w:val="-7"/>
        </w:rPr>
        <w:t xml:space="preserve"> </w:t>
      </w:r>
      <w:r>
        <w:t>proof-of-concept</w:t>
      </w:r>
      <w:r>
        <w:rPr>
          <w:spacing w:val="-4"/>
        </w:rPr>
        <w:t xml:space="preserve"> </w:t>
      </w:r>
      <w:r>
        <w:t>clinical</w:t>
      </w:r>
      <w:r>
        <w:rPr>
          <w:spacing w:val="-4"/>
        </w:rPr>
        <w:t xml:space="preserve"> </w:t>
      </w:r>
      <w:r>
        <w:t>trial</w:t>
      </w:r>
      <w:r>
        <w:rPr>
          <w:vertAlign w:val="superscript"/>
        </w:rPr>
        <w:t>3</w:t>
      </w:r>
      <w:r>
        <w:rPr>
          <w:spacing w:val="-5"/>
        </w:rPr>
        <w:t xml:space="preserve"> </w:t>
      </w:r>
      <w:r>
        <w:t>in</w:t>
      </w:r>
      <w:r>
        <w:rPr>
          <w:spacing w:val="-5"/>
        </w:rPr>
        <w:t xml:space="preserve"> </w:t>
      </w:r>
      <w:r>
        <w:t>collaboration</w:t>
      </w:r>
      <w:r>
        <w:rPr>
          <w:spacing w:val="-5"/>
        </w:rPr>
        <w:t xml:space="preserve"> </w:t>
      </w:r>
      <w:r>
        <w:t>with</w:t>
      </w:r>
      <w:r>
        <w:rPr>
          <w:spacing w:val="-10"/>
        </w:rPr>
        <w:t xml:space="preserve"> </w:t>
      </w:r>
      <w:r>
        <w:t>Washington State University to evaluate the efficacy of a novel cannabinoid-terpene formulation for psychological and cognitive symptoms across the menopausal transition.</w:t>
      </w:r>
    </w:p>
    <w:p w14:paraId="0FE05D59" w14:textId="77777777" w:rsidR="00E83DA5" w:rsidRDefault="00E83DA5">
      <w:pPr>
        <w:pStyle w:val="BodyText"/>
      </w:pPr>
    </w:p>
    <w:p w14:paraId="2D69EB89" w14:textId="77777777" w:rsidR="00E83DA5" w:rsidRDefault="00E83DA5">
      <w:pPr>
        <w:pStyle w:val="BodyText"/>
        <w:spacing w:before="19"/>
      </w:pPr>
    </w:p>
    <w:p w14:paraId="537DB631" w14:textId="77777777" w:rsidR="00E83DA5" w:rsidRDefault="007673D1">
      <w:pPr>
        <w:pStyle w:val="Heading1"/>
      </w:pPr>
      <w:r>
        <w:t>Biography</w:t>
      </w:r>
      <w:r>
        <w:rPr>
          <w:spacing w:val="-1"/>
        </w:rPr>
        <w:t xml:space="preserve"> </w:t>
      </w:r>
      <w:r>
        <w:t>of Co-</w:t>
      </w:r>
      <w:r>
        <w:rPr>
          <w:spacing w:val="-2"/>
        </w:rPr>
        <w:t>Authors:</w:t>
      </w:r>
    </w:p>
    <w:p w14:paraId="18C36453" w14:textId="77777777" w:rsidR="00E83DA5" w:rsidRDefault="00E83DA5">
      <w:pPr>
        <w:pStyle w:val="BodyText"/>
        <w:spacing w:before="2"/>
        <w:rPr>
          <w:b/>
          <w:sz w:val="24"/>
        </w:rPr>
      </w:pPr>
    </w:p>
    <w:p w14:paraId="1AEC748F" w14:textId="77777777" w:rsidR="00E83DA5" w:rsidRDefault="007673D1">
      <w:pPr>
        <w:pStyle w:val="BodyText"/>
        <w:spacing w:before="1"/>
        <w:ind w:left="23" w:right="9"/>
        <w:jc w:val="both"/>
      </w:pPr>
      <w:r>
        <w:rPr>
          <w:b/>
        </w:rPr>
        <w:t>Carrie Cuttler, Ph.D.</w:t>
      </w:r>
      <w:r>
        <w:rPr>
          <w:b/>
          <w:spacing w:val="40"/>
        </w:rPr>
        <w:t xml:space="preserve"> </w:t>
      </w:r>
      <w:r>
        <w:t>directs The Health and Cognition (THC) Laboratory at Washington State University (WSU) examining links between cannabis use and mental health, cognition, and the stress response. Dr. Cuttler is the Director of the Experimental Psychology Doctoral Program as well as the Co-Director for the Center for Cannabis Policy, Research, &amp; Outreach (CCPRO - https://ccpro.wsu.edu/)</w:t>
      </w:r>
      <w:r>
        <w:rPr>
          <w:spacing w:val="-2"/>
        </w:rPr>
        <w:t xml:space="preserve"> </w:t>
      </w:r>
      <w:r>
        <w:t>at WSU. She</w:t>
      </w:r>
      <w:r>
        <w:rPr>
          <w:spacing w:val="-2"/>
        </w:rPr>
        <w:t xml:space="preserve"> </w:t>
      </w:r>
      <w:r>
        <w:t>is</w:t>
      </w:r>
      <w:r>
        <w:rPr>
          <w:spacing w:val="-5"/>
        </w:rPr>
        <w:t xml:space="preserve"> </w:t>
      </w:r>
      <w:r>
        <w:t>the</w:t>
      </w:r>
      <w:r>
        <w:rPr>
          <w:spacing w:val="-2"/>
        </w:rPr>
        <w:t xml:space="preserve"> </w:t>
      </w:r>
      <w:r>
        <w:t>author</w:t>
      </w:r>
      <w:r>
        <w:rPr>
          <w:spacing w:val="-2"/>
        </w:rPr>
        <w:t xml:space="preserve"> </w:t>
      </w:r>
      <w:r>
        <w:t>of</w:t>
      </w:r>
      <w:r>
        <w:rPr>
          <w:spacing w:val="-2"/>
        </w:rPr>
        <w:t xml:space="preserve"> </w:t>
      </w:r>
      <w:r>
        <w:t>8 books and over</w:t>
      </w:r>
      <w:r>
        <w:rPr>
          <w:spacing w:val="-2"/>
        </w:rPr>
        <w:t xml:space="preserve"> </w:t>
      </w:r>
      <w:r>
        <w:t>70 peer-reviewed scientific publications as well as the recipient of over 20 research grants.</w:t>
      </w:r>
    </w:p>
    <w:p w14:paraId="7C405276" w14:textId="77777777" w:rsidR="00E83DA5" w:rsidRDefault="007673D1">
      <w:pPr>
        <w:pStyle w:val="BodyText"/>
        <w:spacing w:before="263"/>
        <w:ind w:left="23" w:right="10"/>
        <w:jc w:val="both"/>
      </w:pPr>
      <w:r>
        <w:rPr>
          <w:b/>
        </w:rPr>
        <w:t xml:space="preserve">Ethan Russo, MD </w:t>
      </w:r>
      <w:r>
        <w:t xml:space="preserve">is a board-certified neurologist with 20 years of pharmaceutical development experience, previously serving as senior medical adviser, medical monitor and study physician to GW Pharma for Phase I-III clinical trials of first-to-market cannabinoid-based prescription drugs </w:t>
      </w:r>
      <w:proofErr w:type="spellStart"/>
      <w:r>
        <w:t>Sativex®and</w:t>
      </w:r>
      <w:proofErr w:type="spellEnd"/>
      <w:r>
        <w:t xml:space="preserve"> </w:t>
      </w:r>
      <w:proofErr w:type="spellStart"/>
      <w:r>
        <w:t>Epidiolex</w:t>
      </w:r>
      <w:proofErr w:type="spellEnd"/>
      <w:r>
        <w:t>®. He has served in 23 clinical trials and has authored over 80 peer- reviewed</w:t>
      </w:r>
      <w:r>
        <w:rPr>
          <w:spacing w:val="-1"/>
        </w:rPr>
        <w:t xml:space="preserve"> </w:t>
      </w:r>
      <w:r>
        <w:t>scientific</w:t>
      </w:r>
      <w:r>
        <w:rPr>
          <w:spacing w:val="-3"/>
        </w:rPr>
        <w:t xml:space="preserve"> </w:t>
      </w:r>
      <w:r>
        <w:t>publications</w:t>
      </w:r>
      <w:r>
        <w:rPr>
          <w:spacing w:val="-1"/>
        </w:rPr>
        <w:t xml:space="preserve"> </w:t>
      </w:r>
      <w:r>
        <w:t>and</w:t>
      </w:r>
      <w:r>
        <w:rPr>
          <w:spacing w:val="-1"/>
        </w:rPr>
        <w:t xml:space="preserve"> </w:t>
      </w:r>
      <w:r>
        <w:t>7</w:t>
      </w:r>
      <w:r>
        <w:rPr>
          <w:spacing w:val="-1"/>
        </w:rPr>
        <w:t xml:space="preserve"> </w:t>
      </w:r>
      <w:r>
        <w:t>books. He</w:t>
      </w:r>
      <w:r>
        <w:rPr>
          <w:spacing w:val="-3"/>
        </w:rPr>
        <w:t xml:space="preserve"> </w:t>
      </w:r>
      <w:r>
        <w:t>has</w:t>
      </w:r>
      <w:r>
        <w:rPr>
          <w:spacing w:val="-1"/>
        </w:rPr>
        <w:t xml:space="preserve"> </w:t>
      </w:r>
      <w:r>
        <w:t>held</w:t>
      </w:r>
      <w:r>
        <w:rPr>
          <w:spacing w:val="-1"/>
        </w:rPr>
        <w:t xml:space="preserve"> </w:t>
      </w:r>
      <w:r>
        <w:t>faculty</w:t>
      </w:r>
      <w:r>
        <w:rPr>
          <w:spacing w:val="-1"/>
        </w:rPr>
        <w:t xml:space="preserve"> </w:t>
      </w:r>
      <w:r>
        <w:t>appointments</w:t>
      </w:r>
      <w:r>
        <w:rPr>
          <w:spacing w:val="-1"/>
        </w:rPr>
        <w:t xml:space="preserve"> </w:t>
      </w:r>
      <w:r>
        <w:t>in</w:t>
      </w:r>
      <w:r>
        <w:rPr>
          <w:spacing w:val="-1"/>
        </w:rPr>
        <w:t xml:space="preserve"> </w:t>
      </w:r>
      <w:r>
        <w:t>Pharmaceutical Sciences</w:t>
      </w:r>
      <w:r>
        <w:rPr>
          <w:spacing w:val="-15"/>
        </w:rPr>
        <w:t xml:space="preserve"> </w:t>
      </w:r>
      <w:r>
        <w:t>at</w:t>
      </w:r>
      <w:r>
        <w:rPr>
          <w:spacing w:val="-13"/>
        </w:rPr>
        <w:t xml:space="preserve"> </w:t>
      </w:r>
      <w:r>
        <w:t>the</w:t>
      </w:r>
      <w:r>
        <w:rPr>
          <w:spacing w:val="-14"/>
        </w:rPr>
        <w:t xml:space="preserve"> </w:t>
      </w:r>
      <w:r>
        <w:t>University</w:t>
      </w:r>
      <w:r>
        <w:rPr>
          <w:spacing w:val="-15"/>
        </w:rPr>
        <w:t xml:space="preserve"> </w:t>
      </w:r>
      <w:r>
        <w:t>of</w:t>
      </w:r>
      <w:r>
        <w:rPr>
          <w:spacing w:val="-13"/>
        </w:rPr>
        <w:t xml:space="preserve"> </w:t>
      </w:r>
      <w:r>
        <w:t>Montana,</w:t>
      </w:r>
      <w:r>
        <w:rPr>
          <w:spacing w:val="-15"/>
        </w:rPr>
        <w:t xml:space="preserve"> </w:t>
      </w:r>
      <w:r>
        <w:t>in</w:t>
      </w:r>
      <w:r>
        <w:rPr>
          <w:spacing w:val="-14"/>
        </w:rPr>
        <w:t xml:space="preserve"> </w:t>
      </w:r>
      <w:r>
        <w:t>Medicine</w:t>
      </w:r>
      <w:r>
        <w:rPr>
          <w:spacing w:val="-14"/>
        </w:rPr>
        <w:t xml:space="preserve"> </w:t>
      </w:r>
      <w:r>
        <w:t>at</w:t>
      </w:r>
      <w:r>
        <w:rPr>
          <w:spacing w:val="-15"/>
        </w:rPr>
        <w:t xml:space="preserve"> </w:t>
      </w:r>
      <w:r>
        <w:t>the</w:t>
      </w:r>
      <w:r>
        <w:rPr>
          <w:spacing w:val="-13"/>
        </w:rPr>
        <w:t xml:space="preserve"> </w:t>
      </w:r>
      <w:r>
        <w:t>University</w:t>
      </w:r>
      <w:r>
        <w:rPr>
          <w:spacing w:val="-12"/>
        </w:rPr>
        <w:t xml:space="preserve"> </w:t>
      </w:r>
      <w:r>
        <w:t>of</w:t>
      </w:r>
      <w:r>
        <w:rPr>
          <w:spacing w:val="-14"/>
        </w:rPr>
        <w:t xml:space="preserve"> </w:t>
      </w:r>
      <w:r>
        <w:t>Washington,</w:t>
      </w:r>
      <w:r>
        <w:rPr>
          <w:spacing w:val="-10"/>
        </w:rPr>
        <w:t xml:space="preserve"> </w:t>
      </w:r>
      <w:r>
        <w:t>and</w:t>
      </w:r>
      <w:r>
        <w:rPr>
          <w:spacing w:val="-15"/>
        </w:rPr>
        <w:t xml:space="preserve"> </w:t>
      </w:r>
      <w:r>
        <w:t>as</w:t>
      </w:r>
      <w:r>
        <w:rPr>
          <w:spacing w:val="-11"/>
        </w:rPr>
        <w:t xml:space="preserve"> </w:t>
      </w:r>
      <w:r>
        <w:t>visiting professor, Chinese Academy of Sciences, Harvard University, and Johns Hopkins University. Currently</w:t>
      </w:r>
      <w:r>
        <w:rPr>
          <w:spacing w:val="-1"/>
        </w:rPr>
        <w:t xml:space="preserve"> </w:t>
      </w:r>
      <w:r>
        <w:t>Dr. Russo serves</w:t>
      </w:r>
      <w:r>
        <w:rPr>
          <w:spacing w:val="-1"/>
        </w:rPr>
        <w:t xml:space="preserve"> </w:t>
      </w:r>
      <w:r>
        <w:t>on</w:t>
      </w:r>
      <w:r>
        <w:rPr>
          <w:spacing w:val="-1"/>
        </w:rPr>
        <w:t xml:space="preserve"> </w:t>
      </w:r>
      <w:r>
        <w:t>the</w:t>
      </w:r>
      <w:r>
        <w:rPr>
          <w:spacing w:val="-3"/>
        </w:rPr>
        <w:t xml:space="preserve"> </w:t>
      </w:r>
      <w:r>
        <w:t>Scientific</w:t>
      </w:r>
      <w:r>
        <w:rPr>
          <w:spacing w:val="-3"/>
        </w:rPr>
        <w:t xml:space="preserve"> </w:t>
      </w:r>
      <w:r>
        <w:t>Advisory</w:t>
      </w:r>
      <w:r>
        <w:rPr>
          <w:spacing w:val="-1"/>
        </w:rPr>
        <w:t xml:space="preserve"> </w:t>
      </w:r>
      <w:r>
        <w:t>Board</w:t>
      </w:r>
      <w:r>
        <w:rPr>
          <w:spacing w:val="-1"/>
        </w:rPr>
        <w:t xml:space="preserve"> </w:t>
      </w:r>
      <w:r>
        <w:t>for</w:t>
      </w:r>
      <w:r>
        <w:rPr>
          <w:spacing w:val="-3"/>
        </w:rPr>
        <w:t xml:space="preserve"> </w:t>
      </w:r>
      <w:r>
        <w:t xml:space="preserve">the </w:t>
      </w:r>
      <w:hyperlink r:id="rId5">
        <w:r>
          <w:t>American</w:t>
        </w:r>
        <w:r>
          <w:rPr>
            <w:spacing w:val="-1"/>
          </w:rPr>
          <w:t xml:space="preserve"> </w:t>
        </w:r>
        <w:r>
          <w:t>Botanical Council,</w:t>
        </w:r>
      </w:hyperlink>
      <w:r>
        <w:t xml:space="preserve"> whilst</w:t>
      </w:r>
      <w:r>
        <w:rPr>
          <w:spacing w:val="-15"/>
        </w:rPr>
        <w:t xml:space="preserve"> </w:t>
      </w:r>
      <w:r>
        <w:t>being</w:t>
      </w:r>
      <w:r>
        <w:rPr>
          <w:spacing w:val="-14"/>
        </w:rPr>
        <w:t xml:space="preserve"> </w:t>
      </w:r>
      <w:r>
        <w:t>a</w:t>
      </w:r>
      <w:r>
        <w:rPr>
          <w:spacing w:val="-15"/>
        </w:rPr>
        <w:t xml:space="preserve"> </w:t>
      </w:r>
      <w:r>
        <w:t>Past-President</w:t>
      </w:r>
      <w:r>
        <w:rPr>
          <w:spacing w:val="-14"/>
        </w:rPr>
        <w:t xml:space="preserve"> </w:t>
      </w:r>
      <w:r>
        <w:t>of</w:t>
      </w:r>
      <w:r>
        <w:rPr>
          <w:spacing w:val="-14"/>
        </w:rPr>
        <w:t xml:space="preserve"> </w:t>
      </w:r>
      <w:r>
        <w:t>the</w:t>
      </w:r>
      <w:r>
        <w:rPr>
          <w:spacing w:val="-15"/>
        </w:rPr>
        <w:t xml:space="preserve"> </w:t>
      </w:r>
      <w:hyperlink r:id="rId6">
        <w:r>
          <w:t>International</w:t>
        </w:r>
        <w:r>
          <w:rPr>
            <w:spacing w:val="-14"/>
          </w:rPr>
          <w:t xml:space="preserve"> </w:t>
        </w:r>
        <w:r>
          <w:t>Cannabinoid</w:t>
        </w:r>
        <w:r>
          <w:rPr>
            <w:spacing w:val="-14"/>
          </w:rPr>
          <w:t xml:space="preserve"> </w:t>
        </w:r>
        <w:r>
          <w:t>Research</w:t>
        </w:r>
        <w:r>
          <w:rPr>
            <w:spacing w:val="-15"/>
          </w:rPr>
          <w:t xml:space="preserve"> </w:t>
        </w:r>
        <w:r>
          <w:t>Society</w:t>
        </w:r>
      </w:hyperlink>
      <w:r>
        <w:rPr>
          <w:spacing w:val="-8"/>
        </w:rPr>
        <w:t xml:space="preserve"> </w:t>
      </w:r>
      <w:r>
        <w:t>(ICRS)</w:t>
      </w:r>
      <w:r>
        <w:rPr>
          <w:spacing w:val="-15"/>
        </w:rPr>
        <w:t xml:space="preserve"> </w:t>
      </w:r>
      <w:r>
        <w:t>and</w:t>
      </w:r>
      <w:r>
        <w:rPr>
          <w:spacing w:val="-14"/>
        </w:rPr>
        <w:t xml:space="preserve"> </w:t>
      </w:r>
      <w:r>
        <w:t>former Chairman</w:t>
      </w:r>
      <w:r>
        <w:rPr>
          <w:spacing w:val="-12"/>
        </w:rPr>
        <w:t xml:space="preserve"> </w:t>
      </w:r>
      <w:r>
        <w:t>of</w:t>
      </w:r>
      <w:r>
        <w:rPr>
          <w:spacing w:val="-12"/>
        </w:rPr>
        <w:t xml:space="preserve"> </w:t>
      </w:r>
      <w:r>
        <w:t>the</w:t>
      </w:r>
      <w:r>
        <w:rPr>
          <w:spacing w:val="-1"/>
        </w:rPr>
        <w:t xml:space="preserve"> </w:t>
      </w:r>
      <w:hyperlink r:id="rId7">
        <w:r>
          <w:t>International</w:t>
        </w:r>
        <w:r>
          <w:rPr>
            <w:spacing w:val="-9"/>
          </w:rPr>
          <w:t xml:space="preserve"> </w:t>
        </w:r>
        <w:r>
          <w:t>Association</w:t>
        </w:r>
        <w:r>
          <w:rPr>
            <w:spacing w:val="-10"/>
          </w:rPr>
          <w:t xml:space="preserve"> </w:t>
        </w:r>
        <w:r>
          <w:t>for</w:t>
        </w:r>
        <w:r>
          <w:rPr>
            <w:spacing w:val="-12"/>
          </w:rPr>
          <w:t xml:space="preserve"> </w:t>
        </w:r>
        <w:r>
          <w:t>Cannabinoid</w:t>
        </w:r>
        <w:r>
          <w:rPr>
            <w:spacing w:val="-10"/>
          </w:rPr>
          <w:t xml:space="preserve"> </w:t>
        </w:r>
        <w:r>
          <w:t>Medicines</w:t>
        </w:r>
      </w:hyperlink>
      <w:r>
        <w:t>.</w:t>
      </w:r>
      <w:r>
        <w:rPr>
          <w:spacing w:val="-7"/>
        </w:rPr>
        <w:t xml:space="preserve"> </w:t>
      </w:r>
      <w:r>
        <w:t>Dr</w:t>
      </w:r>
      <w:r>
        <w:rPr>
          <w:spacing w:val="-12"/>
        </w:rPr>
        <w:t xml:space="preserve"> </w:t>
      </w:r>
      <w:r>
        <w:t>Russo</w:t>
      </w:r>
      <w:r>
        <w:rPr>
          <w:spacing w:val="-10"/>
        </w:rPr>
        <w:t xml:space="preserve"> </w:t>
      </w:r>
      <w:r>
        <w:t>is</w:t>
      </w:r>
      <w:r>
        <w:rPr>
          <w:spacing w:val="-9"/>
        </w:rPr>
        <w:t xml:space="preserve"> </w:t>
      </w:r>
      <w:r>
        <w:t>the</w:t>
      </w:r>
      <w:r>
        <w:rPr>
          <w:spacing w:val="-15"/>
        </w:rPr>
        <w:t xml:space="preserve"> </w:t>
      </w:r>
      <w:r>
        <w:t>CEO</w:t>
      </w:r>
      <w:r>
        <w:rPr>
          <w:spacing w:val="-12"/>
        </w:rPr>
        <w:t xml:space="preserve"> </w:t>
      </w:r>
      <w:r>
        <w:t>&amp;</w:t>
      </w:r>
      <w:r>
        <w:rPr>
          <w:spacing w:val="-9"/>
        </w:rPr>
        <w:t xml:space="preserve"> </w:t>
      </w:r>
      <w:r>
        <w:t xml:space="preserve">Co- Founder of </w:t>
      </w:r>
      <w:proofErr w:type="spellStart"/>
      <w:r>
        <w:t>CReDO</w:t>
      </w:r>
      <w:proofErr w:type="spellEnd"/>
      <w:r>
        <w:t xml:space="preserve"> Science LLC.</w:t>
      </w:r>
    </w:p>
    <w:p w14:paraId="4AA861C4" w14:textId="77777777" w:rsidR="00E83DA5" w:rsidRDefault="00E83DA5">
      <w:pPr>
        <w:pStyle w:val="BodyText"/>
      </w:pPr>
    </w:p>
    <w:p w14:paraId="38BB816F" w14:textId="77777777" w:rsidR="00E83DA5" w:rsidRDefault="00E83DA5">
      <w:pPr>
        <w:pStyle w:val="BodyText"/>
        <w:spacing w:before="3"/>
      </w:pPr>
    </w:p>
    <w:p w14:paraId="0C614204" w14:textId="77777777" w:rsidR="00E83DA5" w:rsidRDefault="007673D1">
      <w:pPr>
        <w:pStyle w:val="Heading2"/>
      </w:pPr>
      <w:r>
        <w:rPr>
          <w:b w:val="0"/>
          <w:vertAlign w:val="superscript"/>
        </w:rPr>
        <w:t>3</w:t>
      </w:r>
      <w:r>
        <w:t>Funding</w:t>
      </w:r>
      <w:r>
        <w:rPr>
          <w:spacing w:val="-3"/>
        </w:rPr>
        <w:t xml:space="preserve"> </w:t>
      </w:r>
      <w:r>
        <w:t>&amp;</w:t>
      </w:r>
      <w:r>
        <w:rPr>
          <w:spacing w:val="-8"/>
        </w:rPr>
        <w:t xml:space="preserve"> </w:t>
      </w:r>
      <w:r>
        <w:t>Independence</w:t>
      </w:r>
      <w:r>
        <w:rPr>
          <w:spacing w:val="-4"/>
        </w:rPr>
        <w:t xml:space="preserve"> </w:t>
      </w:r>
      <w:r>
        <w:rPr>
          <w:spacing w:val="-2"/>
        </w:rPr>
        <w:t>Statement</w:t>
      </w:r>
    </w:p>
    <w:p w14:paraId="0A2E39E5" w14:textId="54667C95" w:rsidR="00E83DA5" w:rsidRDefault="007673D1">
      <w:pPr>
        <w:pStyle w:val="BodyText"/>
        <w:spacing w:before="261"/>
        <w:ind w:left="23"/>
      </w:pPr>
      <w:r>
        <w:t>This study was funded by Terra Mater Botanicals. The funder contributed to the design of the observational field</w:t>
      </w:r>
      <w:r>
        <w:rPr>
          <w:spacing w:val="-1"/>
        </w:rPr>
        <w:t xml:space="preserve"> </w:t>
      </w:r>
      <w:r>
        <w:t>experiment but will not</w:t>
      </w:r>
      <w:r>
        <w:rPr>
          <w:spacing w:val="-5"/>
        </w:rPr>
        <w:t xml:space="preserve"> </w:t>
      </w:r>
      <w:r>
        <w:t>be</w:t>
      </w:r>
      <w:r>
        <w:rPr>
          <w:spacing w:val="-3"/>
        </w:rPr>
        <w:t xml:space="preserve"> </w:t>
      </w:r>
      <w:r>
        <w:t>involved</w:t>
      </w:r>
      <w:r>
        <w:rPr>
          <w:spacing w:val="-6"/>
        </w:rPr>
        <w:t xml:space="preserve"> </w:t>
      </w:r>
      <w:r>
        <w:t>in</w:t>
      </w:r>
      <w:r>
        <w:rPr>
          <w:spacing w:val="-1"/>
        </w:rPr>
        <w:t xml:space="preserve"> </w:t>
      </w:r>
      <w:r>
        <w:t>data</w:t>
      </w:r>
      <w:r>
        <w:rPr>
          <w:spacing w:val="-3"/>
        </w:rPr>
        <w:t xml:space="preserve"> </w:t>
      </w:r>
      <w:r>
        <w:t>collection,</w:t>
      </w:r>
      <w:r>
        <w:rPr>
          <w:spacing w:val="-4"/>
        </w:rPr>
        <w:t xml:space="preserve"> </w:t>
      </w:r>
      <w:r>
        <w:t>will</w:t>
      </w:r>
      <w:r>
        <w:rPr>
          <w:spacing w:val="-5"/>
        </w:rPr>
        <w:t xml:space="preserve"> </w:t>
      </w:r>
      <w:r>
        <w:t>not have</w:t>
      </w:r>
      <w:r>
        <w:rPr>
          <w:spacing w:val="-3"/>
        </w:rPr>
        <w:t xml:space="preserve"> </w:t>
      </w:r>
      <w:r>
        <w:t>access to the data, and will not participate in data analysis or interpretation. The analysis and reporting of findings</w:t>
      </w:r>
      <w:r>
        <w:rPr>
          <w:spacing w:val="-3"/>
        </w:rPr>
        <w:t xml:space="preserve"> </w:t>
      </w:r>
      <w:r>
        <w:t>will</w:t>
      </w:r>
      <w:r>
        <w:rPr>
          <w:spacing w:val="-6"/>
        </w:rPr>
        <w:t xml:space="preserve"> </w:t>
      </w:r>
      <w:r>
        <w:t>be</w:t>
      </w:r>
      <w:r>
        <w:rPr>
          <w:spacing w:val="-4"/>
        </w:rPr>
        <w:t xml:space="preserve"> </w:t>
      </w:r>
      <w:r>
        <w:t>conducted</w:t>
      </w:r>
      <w:r>
        <w:rPr>
          <w:spacing w:val="-3"/>
        </w:rPr>
        <w:t xml:space="preserve"> </w:t>
      </w:r>
      <w:r>
        <w:t>independently</w:t>
      </w:r>
      <w:r>
        <w:rPr>
          <w:spacing w:val="-3"/>
        </w:rPr>
        <w:t xml:space="preserve"> </w:t>
      </w:r>
      <w:r>
        <w:t>by</w:t>
      </w:r>
      <w:r>
        <w:rPr>
          <w:spacing w:val="-3"/>
        </w:rPr>
        <w:t xml:space="preserve"> </w:t>
      </w:r>
      <w:r>
        <w:t>Dr.</w:t>
      </w:r>
      <w:r>
        <w:rPr>
          <w:spacing w:val="-1"/>
        </w:rPr>
        <w:t xml:space="preserve"> </w:t>
      </w:r>
      <w:r>
        <w:t>Carrie</w:t>
      </w:r>
      <w:r>
        <w:rPr>
          <w:spacing w:val="-4"/>
        </w:rPr>
        <w:t xml:space="preserve"> </w:t>
      </w:r>
      <w:r>
        <w:t>Cuttler,</w:t>
      </w:r>
      <w:r>
        <w:rPr>
          <w:spacing w:val="-5"/>
        </w:rPr>
        <w:t xml:space="preserve"> </w:t>
      </w:r>
      <w:r>
        <w:t>Erika</w:t>
      </w:r>
      <w:r>
        <w:rPr>
          <w:spacing w:val="-4"/>
        </w:rPr>
        <w:t xml:space="preserve"> </w:t>
      </w:r>
      <w:r>
        <w:t>Lutz,</w:t>
      </w:r>
      <w:r>
        <w:rPr>
          <w:spacing w:val="-1"/>
        </w:rPr>
        <w:t xml:space="preserve"> </w:t>
      </w:r>
      <w:r>
        <w:t>and</w:t>
      </w:r>
      <w:r>
        <w:rPr>
          <w:spacing w:val="-7"/>
        </w:rPr>
        <w:t xml:space="preserve"> </w:t>
      </w:r>
      <w:proofErr w:type="spellStart"/>
      <w:r>
        <w:t>Matteya</w:t>
      </w:r>
      <w:proofErr w:type="spellEnd"/>
      <w:r>
        <w:rPr>
          <w:spacing w:val="-4"/>
        </w:rPr>
        <w:t xml:space="preserve"> </w:t>
      </w:r>
      <w:r>
        <w:t>Proctor. Dr. Cuttler will ensure the results are presented objectively and without bias.</w:t>
      </w:r>
    </w:p>
    <w:p w14:paraId="7AC6395E" w14:textId="2193B1CD" w:rsidR="00E50D52" w:rsidRDefault="00E50D52">
      <w:pPr>
        <w:pStyle w:val="BodyText"/>
        <w:spacing w:before="261"/>
        <w:ind w:left="23"/>
      </w:pPr>
    </w:p>
    <w:p w14:paraId="3A18D99E" w14:textId="66615B90" w:rsidR="00E50D52" w:rsidRDefault="00E50D52">
      <w:pPr>
        <w:pStyle w:val="BodyText"/>
        <w:spacing w:before="261"/>
        <w:ind w:left="23"/>
      </w:pPr>
    </w:p>
    <w:p w14:paraId="400282FF" w14:textId="3B6848C1" w:rsidR="00E50D52" w:rsidRDefault="00E50D52">
      <w:pPr>
        <w:pStyle w:val="BodyText"/>
        <w:spacing w:before="261"/>
        <w:ind w:left="23"/>
      </w:pPr>
    </w:p>
    <w:p w14:paraId="2ABBDEF8" w14:textId="77777777" w:rsidR="00E50D52" w:rsidRDefault="00E50D52">
      <w:pPr>
        <w:pStyle w:val="BodyText"/>
        <w:spacing w:before="261"/>
        <w:ind w:left="23"/>
      </w:pPr>
    </w:p>
    <w:sectPr w:rsidR="00E50D52">
      <w:pgSz w:w="11900" w:h="16820"/>
      <w:pgMar w:top="1000" w:right="1417" w:bottom="28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E83DA5"/>
    <w:rsid w:val="00185E8F"/>
    <w:rsid w:val="007673D1"/>
    <w:rsid w:val="00C23966"/>
    <w:rsid w:val="00E50D52"/>
    <w:rsid w:val="00E83DA5"/>
    <w:rsid w:val="00F9209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396CC"/>
  <w15:docId w15:val="{976DEFD3-E8E9-45E0-87C6-FF0441B81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23"/>
      <w:jc w:val="both"/>
      <w:outlineLvl w:val="0"/>
    </w:pPr>
    <w:rPr>
      <w:b/>
      <w:bCs/>
      <w:sz w:val="24"/>
      <w:szCs w:val="24"/>
    </w:rPr>
  </w:style>
  <w:style w:type="paragraph" w:styleId="Heading2">
    <w:name w:val="heading 2"/>
    <w:basedOn w:val="Normal"/>
    <w:uiPriority w:val="9"/>
    <w:unhideWhenUsed/>
    <w:qFormat/>
    <w:pPr>
      <w:ind w:left="23"/>
      <w:jc w:val="both"/>
      <w:outlineLvl w:val="1"/>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annabis-med.org/?lng=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crs.co/" TargetMode="External"/><Relationship Id="rId5" Type="http://schemas.openxmlformats.org/officeDocument/2006/relationships/hyperlink" Target="http://abc.herbalgram.org/site/PageServer"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983</Words>
  <Characters>5605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Natasha Meinertzhagen</dc:creator>
  <cp:lastModifiedBy>Women's Health 2025</cp:lastModifiedBy>
  <cp:revision>8</cp:revision>
  <dcterms:created xsi:type="dcterms:W3CDTF">2025-07-01T09:07:00Z</dcterms:created>
  <dcterms:modified xsi:type="dcterms:W3CDTF">2025-07-01T09:29:00Z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2025-06-28T00:00:00Z</vt:filetime>
  </property>
  <property fmtid="{D5CDD505-2E9C-101B-9397-08002B2CF9AE}" pid="3" name="Creator">
    <vt:lpwstr>Microsoft Word</vt:lpwstr>
  </property>
  <property fmtid="{D5CDD505-2E9C-101B-9397-08002B2CF9AE}" pid="4" name="LastSaved">
    <vt:filetime>2025-07-01T00:00:00Z</vt:filetime>
  </property>
</Properties>
</file>